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End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59264"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1F60C97B" w:rsidR="007C6C45" w:rsidRDefault="000E3CE1">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7C6C45">
                                      <w:rPr>
                                        <w:color w:val="B01513" w:themeColor="accent1"/>
                                        <w:sz w:val="72"/>
                                        <w:szCs w:val="72"/>
                                      </w:rPr>
                                      <w:t>Writing your own Program of Study – Stage 4</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7C6C45" w:rsidRDefault="007C6C4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7C6C45" w:rsidRDefault="007C6C4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7C6C45" w:rsidRPr="001F44A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7C6C45" w:rsidRDefault="007C6C45" w:rsidP="00EB7315">
                                <w:pPr>
                                  <w:pStyle w:val="NoSpacing"/>
                                  <w:spacing w:before="80" w:after="40"/>
                                  <w:ind w:left="720"/>
                                  <w:rPr>
                                    <w:caps/>
                                    <w:color w:val="54849A"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59264;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1F60C97B" w:rsidR="007C6C45" w:rsidRDefault="007C6C45">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color w:val="B01513" w:themeColor="accent1"/>
                                  <w:sz w:val="72"/>
                                  <w:szCs w:val="72"/>
                                </w:rPr>
                                <w:t>Writing your own Program of Study – Stage 4</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8B5E8CA" w14:textId="3EDCE188" w:rsidR="007C6C45" w:rsidRDefault="007C6C4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7C6C45" w:rsidRDefault="007C6C4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7C6C45" w:rsidRPr="006728B2" w:rsidRDefault="007C6C4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7C6C45" w:rsidRPr="001F44A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7C6C45" w:rsidRPr="006728B2" w:rsidRDefault="007C6C4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7C6C45" w:rsidRDefault="007C6C45" w:rsidP="00EB7315">
                          <w:pPr>
                            <w:pStyle w:val="NoSpacing"/>
                            <w:spacing w:before="80" w:after="40"/>
                            <w:ind w:left="720"/>
                            <w:rPr>
                              <w:caps/>
                              <w:color w:val="54849A" w:themeColor="accent5"/>
                              <w:sz w:val="24"/>
                              <w:szCs w:val="24"/>
                            </w:rPr>
                          </w:pP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7216"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7C6C45" w:rsidRDefault="007C6C45">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721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78B5E8D6" w14:textId="56D01602" w:rsidR="007C6C45" w:rsidRDefault="007C6C45">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14:paraId="78B5E54E" w14:textId="07F733C6" w:rsidR="00A3497F" w:rsidRPr="001F44A2" w:rsidRDefault="006728B2">
      <w:pPr>
        <w:pStyle w:val="Title"/>
        <w:rPr>
          <w:sz w:val="56"/>
          <w:szCs w:val="56"/>
        </w:rPr>
      </w:pPr>
      <w:r w:rsidRPr="001F44A2">
        <w:rPr>
          <w:sz w:val="56"/>
          <w:szCs w:val="56"/>
        </w:rPr>
        <w:lastRenderedPageBreak/>
        <w:t xml:space="preserve">Writing your Program of Study </w:t>
      </w:r>
      <w:r w:rsidR="00EB7315">
        <w:rPr>
          <w:sz w:val="56"/>
          <w:szCs w:val="56"/>
        </w:rPr>
        <w:t xml:space="preserve">using Stage Statements </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62117349" w14:textId="405D2F8F" w:rsidR="00EB7315" w:rsidRDefault="00EB7315" w:rsidP="006728B2">
      <w:r>
        <w:t>This program is written according to Stage Statements. It is a far more detailed program and you will need to create a different program for each child / stage you need. Alternately you can use the Program of Study using Objectives for all of your children.</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5B260A3" w:rsidR="00716867" w:rsidRPr="00747892" w:rsidRDefault="00F67F6E" w:rsidP="00716867">
      <w:pPr>
        <w:pStyle w:val="Heading2"/>
        <w:rPr>
          <w:u w:val="single"/>
        </w:rPr>
      </w:pPr>
      <w:r>
        <w:rPr>
          <w:u w:val="single"/>
        </w:rPr>
        <w:t>STAGE STATEMENTS</w:t>
      </w:r>
      <w:r w:rsidR="00716867" w:rsidRPr="00747892">
        <w:rPr>
          <w:u w:val="single"/>
        </w:rPr>
        <w:t>:</w:t>
      </w:r>
    </w:p>
    <w:p w14:paraId="78B5E557" w14:textId="339BE67A" w:rsidR="006728B2" w:rsidRDefault="006728B2" w:rsidP="00716867">
      <w:r>
        <w:t>The first page under</w:t>
      </w:r>
      <w:r w:rsidR="00F67F6E">
        <w:t xml:space="preserve"> each</w:t>
      </w:r>
      <w:r>
        <w:t xml:space="preserve"> Key Le</w:t>
      </w:r>
      <w:r w:rsidR="00F67F6E">
        <w:t>arning Area – is the Stage Statements Page. These stage statements</w:t>
      </w:r>
      <w:r>
        <w:t xml:space="preserve">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F67F6E">
        <w:t xml:space="preserve"> Having read the statements</w:t>
      </w:r>
      <w:r w:rsidR="00317638">
        <w:t>, keep this framework in mind as you prepare the rest of your document</w:t>
      </w:r>
      <w:r w:rsidR="00F67F6E">
        <w:t>.</w:t>
      </w:r>
    </w:p>
    <w:p w14:paraId="78B5E558" w14:textId="46F8F9D7" w:rsidR="00716867" w:rsidRPr="00747892" w:rsidRDefault="00F67F6E" w:rsidP="00716867">
      <w:pPr>
        <w:pStyle w:val="Heading2"/>
        <w:rPr>
          <w:u w:val="single"/>
        </w:rPr>
      </w:pPr>
      <w:r>
        <w:rPr>
          <w:u w:val="single"/>
        </w:rPr>
        <w:t xml:space="preserve">YOUR </w:t>
      </w:r>
      <w:r w:rsidR="00716867"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4E5CF0FA" w:rsidR="00716867" w:rsidRDefault="00716867" w:rsidP="00716867">
      <w:r>
        <w:t>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etc;  You do not need to write everything you plan to do, but this is an overview of the method</w:t>
      </w:r>
      <w:r w:rsidR="00DA387E">
        <w:t>s</w:t>
      </w:r>
      <w:r>
        <w:t xml:space="preserve"> you intend to use</w:t>
      </w:r>
      <w:r w:rsidR="00607F96">
        <w:t xml:space="preserve"> over the years. </w:t>
      </w:r>
      <w:r w:rsidR="00DA387E">
        <w:t xml:space="preserve">These methods are the </w:t>
      </w:r>
      <w:r w:rsidR="00607F96">
        <w:t xml:space="preserve">general </w:t>
      </w:r>
      <w:r w:rsidR="00DA387E">
        <w:t xml:space="preserve">way in which </w:t>
      </w:r>
      <w:r w:rsidR="00F67F6E">
        <w:t>you will fulfil your own plan</w:t>
      </w:r>
      <w:r w:rsidR="00607F96">
        <w:t>.</w:t>
      </w:r>
    </w:p>
    <w:p w14:paraId="78B5E55C" w14:textId="77777777" w:rsidR="00716867" w:rsidRPr="00747892" w:rsidRDefault="00716867" w:rsidP="00716867">
      <w:pPr>
        <w:pStyle w:val="Heading2"/>
        <w:rPr>
          <w:u w:val="single"/>
        </w:rPr>
      </w:pPr>
      <w:r w:rsidRPr="00747892">
        <w:rPr>
          <w:u w:val="single"/>
        </w:rPr>
        <w:lastRenderedPageBreak/>
        <w:t>RESOURCES</w:t>
      </w:r>
    </w:p>
    <w:p w14:paraId="78B5E55D" w14:textId="77777777"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powerpoints / artwork / projects / skills etc</w:t>
      </w:r>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7" w14:textId="635779EC" w:rsidR="00BA0B6E" w:rsidRDefault="00BA0B6E" w:rsidP="006728B2">
      <w:r>
        <w:t xml:space="preserve">I have now added a Comments </w:t>
      </w:r>
      <w:r w:rsidR="00957EB8">
        <w:t xml:space="preserve">on Learning Activities </w:t>
      </w:r>
      <w:r>
        <w:t xml:space="preserve">Section following each KLA – which you may choose to use to record learning progress and a place to add in comments against the </w:t>
      </w:r>
      <w:r w:rsidR="00F67F6E">
        <w:t>Stage Statements</w:t>
      </w:r>
      <w:r>
        <w:t>. This is not for weekly recording, but co</w:t>
      </w:r>
      <w:r w:rsidR="00942553">
        <w:t>uld perhaps be done once or twice a year. If you want to use this comment form, I would suggest you just use one form for the family</w:t>
      </w:r>
      <w:r w:rsidR="00F67F6E">
        <w:t xml:space="preserve"> as they are in the stage</w:t>
      </w:r>
      <w:r w:rsidR="00942553">
        <w:t xml:space="preserve"> – and use your children’s initials when commenting on a particular child. (</w:t>
      </w:r>
      <w:r w:rsidR="00F67F6E">
        <w:t>Keep</w:t>
      </w:r>
      <w:r w:rsidR="00942553">
        <w:t xml:space="preserve"> it simple and write it for your family!)</w:t>
      </w:r>
    </w:p>
    <w:p w14:paraId="78B5E568" w14:textId="77777777" w:rsidR="00957EB8" w:rsidRDefault="00957EB8" w:rsidP="006728B2">
      <w:pPr>
        <w:pStyle w:val="Heading1"/>
      </w:pPr>
    </w:p>
    <w:p w14:paraId="78B5E569" w14:textId="77777777" w:rsidR="00957EB8" w:rsidRDefault="00957EB8" w:rsidP="006728B2">
      <w:pPr>
        <w:pStyle w:val="Heading1"/>
      </w:pP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6D1E60EC" w14:textId="77777777" w:rsidR="000E3CE1" w:rsidRDefault="000E3CE1" w:rsidP="000E3CE1">
      <w:r>
        <w:t>For the purpose of registration, you may like to use this format and display the pages in a plastic binder.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bookmarkStart w:id="0" w:name="_GoBack"/>
      <w:bookmarkEnd w:id="0"/>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4C3CF44B"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w:t>
      </w:r>
      <w:r w:rsidR="00F67F6E">
        <w:t xml:space="preserve">Stage is divided into the </w:t>
      </w:r>
      <w:r w:rsidR="001F44A2">
        <w:t>K</w:t>
      </w:r>
      <w:r w:rsidR="00E80E15">
        <w:t>ey Learning Area</w:t>
      </w:r>
      <w:r w:rsidR="00F67F6E">
        <w:t>s and</w:t>
      </w:r>
      <w:r w:rsidR="001F44A2">
        <w:t xml:space="preserve"> </w:t>
      </w:r>
      <w:r>
        <w:t xml:space="preserve">contains these pages: </w:t>
      </w:r>
    </w:p>
    <w:p w14:paraId="78B5E570" w14:textId="3C46B0CC" w:rsidR="00747892" w:rsidRDefault="00607F96" w:rsidP="00747892">
      <w:pPr>
        <w:pStyle w:val="ListParagraph"/>
        <w:numPr>
          <w:ilvl w:val="1"/>
          <w:numId w:val="3"/>
        </w:numPr>
      </w:pPr>
      <w:r>
        <w:t>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kills and Strategies Appendix</w:t>
      </w:r>
      <w:r w:rsidR="00E80E15">
        <w:t xml:space="preserve">  -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what it might look like in practice ( a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77777777" w:rsidR="001F44A2" w:rsidRPr="001F44A2" w:rsidRDefault="001F44A2" w:rsidP="001F44A2">
      <w:r w:rsidRPr="001F44A2">
        <w:t xml:space="preserve">Add books you may be reading which help to develop your educational approach. </w:t>
      </w:r>
    </w:p>
    <w:p w14:paraId="78B5E58F" w14:textId="77777777" w:rsidR="001F44A2" w:rsidRDefault="001F44A2" w:rsidP="001F44A2">
      <w:r w:rsidRPr="001F44A2">
        <w:t>Express how various parts of your home will be a rich, learning environment (art supplies available, garden beds for vegetables, garage for projects, science corner, reading areas etc)  and how normal daily activities will be included as part of their learning.  (chores, gardening, cooking, developing helpful systems etc)</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r w:rsidRPr="00D86EE3">
        <w:rPr>
          <w:rFonts w:cs="Times New Roman"/>
          <w:snapToGrid w:val="0"/>
        </w:rPr>
        <w:t>W.B.Yeats</w:t>
      </w:r>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neighbours and </w:t>
      </w:r>
      <w:r w:rsidRPr="00D86EE3">
        <w:rPr>
          <w:rFonts w:cs="Times New Roman"/>
          <w:i/>
          <w:snapToGrid w:val="0"/>
        </w:rPr>
        <w:t xml:space="preserve"> other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Education Act 1990  (NSW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1" w:name="pt.2"/>
      <w:bookmarkEnd w:id="1"/>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2" w:name="pt.2-sec.4"/>
      <w:bookmarkEnd w:id="2"/>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every child has the right to receive an education,</w:t>
      </w:r>
    </w:p>
    <w:p w14:paraId="78B5E5A5" w14:textId="77777777" w:rsidR="00D86EE3" w:rsidRPr="00D86EE3" w:rsidRDefault="00D86EE3" w:rsidP="00E90359">
      <w:pPr>
        <w:ind w:left="720"/>
        <w:rPr>
          <w:lang w:val="en-AU"/>
        </w:rPr>
      </w:pPr>
      <w:r w:rsidRPr="00D86EE3">
        <w:rPr>
          <w:lang w:val="en-AU"/>
        </w:rPr>
        <w:t>(b)  the education of a child is primarily the responsibility of the child’s parents,</w:t>
      </w:r>
    </w:p>
    <w:p w14:paraId="78B5E5A6" w14:textId="77777777" w:rsidR="00D86EE3" w:rsidRPr="00D86EE3" w:rsidRDefault="00D86EE3" w:rsidP="00E90359">
      <w:pPr>
        <w:ind w:left="720"/>
        <w:rPr>
          <w:lang w:val="en-AU"/>
        </w:rPr>
      </w:pPr>
      <w:bookmarkStart w:id="3" w:name="pt.2-sec.5"/>
      <w:bookmarkEnd w:id="3"/>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to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1D38DABA" w14:textId="1B2FC915" w:rsidR="00F67F6E" w:rsidRDefault="00D8124E" w:rsidP="005715D3">
      <w:pPr>
        <w:pStyle w:val="Title"/>
      </w:pPr>
      <w:r>
        <w:lastRenderedPageBreak/>
        <w:t xml:space="preserve">Stage </w:t>
      </w:r>
      <w:r w:rsidR="007C6C45">
        <w:t>4</w:t>
      </w:r>
    </w:p>
    <w:p w14:paraId="78B5E5AC" w14:textId="1423F621" w:rsidR="001F44A2" w:rsidRDefault="005715D3" w:rsidP="005715D3">
      <w:pPr>
        <w:pStyle w:val="Title"/>
      </w:pPr>
      <w:r>
        <w:t>Key Learning Areas</w:t>
      </w:r>
    </w:p>
    <w:p w14:paraId="10FEB129" w14:textId="77777777" w:rsidR="00C81EF4" w:rsidRPr="00C81EF4" w:rsidRDefault="00C81EF4" w:rsidP="00C81EF4">
      <w:pPr>
        <w:pStyle w:val="Heading1"/>
        <w:rPr>
          <w:rFonts w:asciiTheme="minorHAnsi" w:eastAsiaTheme="minorEastAsia" w:hAnsiTheme="minorHAnsi" w:cstheme="minorBidi"/>
          <w:color w:val="auto"/>
          <w:sz w:val="17"/>
          <w:szCs w:val="17"/>
          <w:lang w:val="en-AU"/>
        </w:rPr>
      </w:pPr>
      <w:r w:rsidRPr="00C81EF4">
        <w:rPr>
          <w:rFonts w:asciiTheme="minorHAnsi" w:eastAsiaTheme="minorEastAsia" w:hAnsiTheme="minorHAnsi" w:cstheme="minorBidi"/>
          <w:color w:val="auto"/>
          <w:sz w:val="17"/>
          <w:szCs w:val="17"/>
          <w:lang w:val="en-AU"/>
        </w:rPr>
        <w:t xml:space="preserve">The educational program for a home schooled child in NSW must be based on six of the eight Board of Studies key learning areas for secondary education (Year 7 to Year 10). The program must include English, Mathematics, Science and Human Society and Its Environment and courses in another two of the Board’s key learning areas. </w:t>
      </w:r>
    </w:p>
    <w:p w14:paraId="78B5E5AE" w14:textId="15DF2227" w:rsidR="005715D3" w:rsidRDefault="00C81EF4" w:rsidP="00C81EF4">
      <w:pPr>
        <w:pStyle w:val="Heading1"/>
      </w:pPr>
      <w:r w:rsidRPr="00C81EF4">
        <w:rPr>
          <w:rFonts w:asciiTheme="minorHAnsi" w:eastAsiaTheme="minorEastAsia" w:hAnsiTheme="minorHAnsi" w:cstheme="minorBidi"/>
          <w:color w:val="auto"/>
          <w:sz w:val="17"/>
          <w:szCs w:val="17"/>
        </w:rPr>
        <w:t xml:space="preserve"> </w:t>
      </w:r>
      <w:r>
        <w:t>English</w:t>
      </w:r>
      <w:r w:rsidR="005715D3">
        <w:t>:</w:t>
      </w:r>
    </w:p>
    <w:p w14:paraId="78B5E5AF" w14:textId="1890115C" w:rsidR="005715D3" w:rsidRPr="006728B2" w:rsidRDefault="00F67F6E"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6544855C" w:rsidR="005715D3" w:rsidRPr="006728B2" w:rsidRDefault="007E4F59"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stage statements,</w:t>
      </w:r>
      <w:r w:rsidR="005715D3">
        <w:rPr>
          <w:caps/>
          <w:color w:val="54849A" w:themeColor="accent5"/>
          <w:sz w:val="24"/>
          <w:szCs w:val="24"/>
          <w:lang w:val="en-AU"/>
        </w:rPr>
        <w:t xml:space="preserve">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25F6543C" w:rsidR="005715D3" w:rsidRPr="005715D3" w:rsidRDefault="007E4F59" w:rsidP="005715D3">
      <w:pPr>
        <w:numPr>
          <w:ilvl w:val="0"/>
          <w:numId w:val="7"/>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lastRenderedPageBreak/>
        <w:t>HSIE</w:t>
      </w:r>
    </w:p>
    <w:p w14:paraId="78B5E5CA" w14:textId="7D7A16DE" w:rsidR="005715D3" w:rsidRPr="005715D3" w:rsidRDefault="007E4F59" w:rsidP="005715D3">
      <w:pPr>
        <w:numPr>
          <w:ilvl w:val="0"/>
          <w:numId w:val="8"/>
        </w:numPr>
        <w:spacing w:before="80" w:after="40" w:line="240" w:lineRule="auto"/>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3E77E6E1" w14:textId="7F610344" w:rsidR="00C81EF4" w:rsidRPr="00C81EF4" w:rsidRDefault="00C81EF4" w:rsidP="00C81EF4">
      <w:pPr>
        <w:pStyle w:val="Heading1"/>
        <w:rPr>
          <w:lang w:val="en-AU"/>
        </w:rPr>
      </w:pPr>
      <w:r w:rsidRPr="00C81EF4">
        <w:rPr>
          <w:lang w:val="en-AU"/>
        </w:rPr>
        <w:t>The educational program for a home schooled child</w:t>
      </w:r>
      <w:r>
        <w:rPr>
          <w:lang w:val="en-AU"/>
        </w:rPr>
        <w:t xml:space="preserve"> in NSW</w:t>
      </w:r>
      <w:r w:rsidRPr="00C81EF4">
        <w:rPr>
          <w:lang w:val="en-AU"/>
        </w:rPr>
        <w:t xml:space="preserve"> must be based on six of the eight Board of Studies key learning areas for secondary education (Year 7 to Year 10). The program must include English, Mathematics, Science and Human Society and Its Environment and courses in another two of the Board’s key learning areas. </w:t>
      </w:r>
    </w:p>
    <w:p w14:paraId="1D4C3165" w14:textId="77777777" w:rsidR="00C81EF4" w:rsidRPr="00C81EF4" w:rsidRDefault="00C81EF4" w:rsidP="00C81EF4">
      <w:pPr>
        <w:pStyle w:val="Heading1"/>
        <w:numPr>
          <w:ilvl w:val="0"/>
          <w:numId w:val="23"/>
        </w:numPr>
        <w:rPr>
          <w:lang w:val="en-AU"/>
        </w:rPr>
      </w:pPr>
      <w:r w:rsidRPr="00C81EF4">
        <w:rPr>
          <w:lang w:val="en-AU"/>
        </w:rPr>
        <w:t xml:space="preserve">Languages other than English </w:t>
      </w:r>
    </w:p>
    <w:p w14:paraId="0F0FBB86" w14:textId="77777777" w:rsidR="00C81EF4" w:rsidRPr="00C81EF4" w:rsidRDefault="00C81EF4" w:rsidP="00C81EF4">
      <w:pPr>
        <w:pStyle w:val="Heading1"/>
        <w:numPr>
          <w:ilvl w:val="0"/>
          <w:numId w:val="23"/>
        </w:numPr>
        <w:rPr>
          <w:lang w:val="en-AU"/>
        </w:rPr>
      </w:pPr>
      <w:r w:rsidRPr="00C81EF4">
        <w:rPr>
          <w:lang w:val="en-AU"/>
        </w:rPr>
        <w:t xml:space="preserve">Technological and Applied Studies </w:t>
      </w:r>
    </w:p>
    <w:p w14:paraId="6999B043" w14:textId="77777777" w:rsidR="00C81EF4" w:rsidRPr="00C81EF4" w:rsidRDefault="00C81EF4" w:rsidP="00C81EF4">
      <w:pPr>
        <w:pStyle w:val="Heading1"/>
        <w:numPr>
          <w:ilvl w:val="0"/>
          <w:numId w:val="23"/>
        </w:numPr>
        <w:rPr>
          <w:lang w:val="en-AU"/>
        </w:rPr>
      </w:pPr>
      <w:r w:rsidRPr="00C81EF4">
        <w:rPr>
          <w:lang w:val="en-AU"/>
        </w:rPr>
        <w:t xml:space="preserve">Creative Arts </w:t>
      </w:r>
    </w:p>
    <w:p w14:paraId="480BD71A" w14:textId="77777777" w:rsidR="00C81EF4" w:rsidRPr="00C81EF4" w:rsidRDefault="00C81EF4" w:rsidP="00C81EF4">
      <w:pPr>
        <w:pStyle w:val="Heading1"/>
        <w:numPr>
          <w:ilvl w:val="0"/>
          <w:numId w:val="23"/>
        </w:numPr>
        <w:rPr>
          <w:lang w:val="en-AU"/>
        </w:rPr>
      </w:pPr>
      <w:r w:rsidRPr="00C81EF4">
        <w:rPr>
          <w:lang w:val="en-AU"/>
        </w:rPr>
        <w:t xml:space="preserve">Personal Development, Health and Physical Education. </w:t>
      </w:r>
    </w:p>
    <w:p w14:paraId="4CEA5BE0" w14:textId="77777777" w:rsidR="00C81EF4" w:rsidRDefault="00C81EF4" w:rsidP="00C81EF4">
      <w:pPr>
        <w:pStyle w:val="Heading1"/>
      </w:pPr>
      <w:r w:rsidRPr="00C81EF4">
        <w:rPr>
          <w:lang w:val="en-AU"/>
        </w:rPr>
        <w:t>The syllabuses for secondary education are available on the Board’s website &lt;</w:t>
      </w:r>
      <w:r w:rsidRPr="00C81EF4">
        <w:rPr>
          <w:u w:val="single"/>
          <w:lang w:val="en-AU"/>
        </w:rPr>
        <w:t>www.boardofstudies.nsw.edu.au/syllabus_sc</w:t>
      </w:r>
      <w:r w:rsidRPr="00C81EF4">
        <w:rPr>
          <w:lang w:val="en-AU"/>
        </w:rPr>
        <w:t>&gt;.</w:t>
      </w:r>
    </w:p>
    <w:p w14:paraId="165EEE36" w14:textId="77777777" w:rsidR="00C81EF4" w:rsidRDefault="00C81EF4" w:rsidP="005715D3">
      <w:pPr>
        <w:spacing w:after="0" w:line="240" w:lineRule="auto"/>
        <w:contextualSpacing/>
        <w:rPr>
          <w:rFonts w:asciiTheme="majorHAnsi" w:eastAsiaTheme="majorEastAsia" w:hAnsiTheme="majorHAnsi" w:cstheme="majorBidi"/>
          <w:color w:val="B01513" w:themeColor="accent1"/>
          <w:kern w:val="28"/>
          <w:sz w:val="52"/>
          <w:szCs w:val="52"/>
        </w:rPr>
      </w:pPr>
    </w:p>
    <w:p w14:paraId="11DBC013" w14:textId="792D221B" w:rsidR="00C81EF4" w:rsidRDefault="00C81EF4" w:rsidP="00C81EF4">
      <w:r>
        <w:t>You can choose to teach from two out of the four Key Learning Areas listed above and then document it in a similar way.</w:t>
      </w:r>
    </w:p>
    <w:p w14:paraId="42F02582" w14:textId="77777777" w:rsidR="00C81EF4" w:rsidRDefault="00C81EF4">
      <w:pPr>
        <w:rPr>
          <w:rFonts w:asciiTheme="majorHAnsi" w:eastAsiaTheme="majorEastAsia" w:hAnsiTheme="majorHAnsi" w:cstheme="majorBidi"/>
          <w:color w:val="B01513" w:themeColor="accent1"/>
          <w:kern w:val="28"/>
          <w:sz w:val="52"/>
          <w:szCs w:val="52"/>
        </w:rPr>
      </w:pPr>
      <w:r>
        <w:rPr>
          <w:rFonts w:asciiTheme="majorHAnsi" w:eastAsiaTheme="majorEastAsia" w:hAnsiTheme="majorHAnsi" w:cstheme="majorBidi"/>
          <w:color w:val="B01513" w:themeColor="accent1"/>
          <w:kern w:val="28"/>
          <w:sz w:val="52"/>
          <w:szCs w:val="52"/>
        </w:rPr>
        <w:br w:type="page"/>
      </w:r>
    </w:p>
    <w:p w14:paraId="78B5E5E5" w14:textId="52E554B9"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7E4F59">
        <w:rPr>
          <w:rFonts w:asciiTheme="majorHAnsi" w:eastAsiaTheme="majorEastAsia" w:hAnsiTheme="majorHAnsi" w:cstheme="majorBidi"/>
          <w:color w:val="B01513" w:themeColor="accent1"/>
          <w:kern w:val="28"/>
          <w:sz w:val="52"/>
          <w:szCs w:val="52"/>
        </w:rPr>
        <w:lastRenderedPageBreak/>
        <w:t>English</w:t>
      </w:r>
      <w:r w:rsidR="00F65D59" w:rsidRPr="007E4F59">
        <w:rPr>
          <w:rFonts w:asciiTheme="majorHAnsi" w:eastAsiaTheme="majorEastAsia" w:hAnsiTheme="majorHAnsi" w:cstheme="majorBidi"/>
          <w:color w:val="B01513" w:themeColor="accent1"/>
          <w:kern w:val="28"/>
          <w:sz w:val="52"/>
          <w:szCs w:val="52"/>
        </w:rPr>
        <w:t xml:space="preserve"> </w:t>
      </w:r>
      <w:r w:rsidR="007C6C45">
        <w:rPr>
          <w:rFonts w:asciiTheme="majorHAnsi" w:eastAsiaTheme="majorEastAsia" w:hAnsiTheme="majorHAnsi" w:cstheme="majorBidi"/>
          <w:color w:val="B01513" w:themeColor="accent1"/>
          <w:kern w:val="28"/>
          <w:sz w:val="52"/>
          <w:szCs w:val="52"/>
        </w:rPr>
        <w:t>Stage 4</w:t>
      </w:r>
      <w:r w:rsidR="004E427E">
        <w:rPr>
          <w:rFonts w:asciiTheme="majorHAnsi" w:eastAsiaTheme="majorEastAsia" w:hAnsiTheme="majorHAnsi" w:cstheme="majorBidi"/>
          <w:color w:val="B01513" w:themeColor="accent1"/>
          <w:kern w:val="28"/>
          <w:sz w:val="52"/>
          <w:szCs w:val="52"/>
        </w:rPr>
        <w:t xml:space="preserve"> </w:t>
      </w:r>
      <w:r w:rsidR="007E4F59" w:rsidRPr="007E4F59">
        <w:rPr>
          <w:rFonts w:asciiTheme="majorHAnsi" w:eastAsiaTheme="majorEastAsia" w:hAnsiTheme="majorHAnsi" w:cstheme="majorBidi"/>
          <w:color w:val="B01513" w:themeColor="accent1"/>
          <w:kern w:val="28"/>
          <w:sz w:val="52"/>
          <w:szCs w:val="52"/>
        </w:rPr>
        <w:t>Stage Statements: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0505F14E" w14:textId="77777777" w:rsidR="00C81EF4" w:rsidRPr="00C81EF4" w:rsidRDefault="00C81EF4" w:rsidP="00C81EF4">
      <w:pPr>
        <w:rPr>
          <w:rFonts w:cstheme="minorHAnsi"/>
          <w:sz w:val="20"/>
          <w:szCs w:val="20"/>
          <w:lang w:val="en"/>
        </w:rPr>
      </w:pPr>
      <w:r w:rsidRPr="00C81EF4">
        <w:rPr>
          <w:rFonts w:cstheme="minorHAnsi"/>
          <w:sz w:val="20"/>
          <w:szCs w:val="20"/>
          <w:lang w:val="en"/>
        </w:rPr>
        <w:t>By the end of Stage 4 students respond to a variety of texts critically, imaginatively and interpretively and compose accurate, clear and coherent texts. They use English in personal, social and learning contexts with increasing control and understanding of the form and features of language and structures of texts, and with increasing awareness of purpose, audience and context. Students make connections between texts, they recognise the main ideas and points of view, and the ways in which texts seek to position responders. They make decisions about whether content and language are appropriate to purpose, audience and context.</w:t>
      </w:r>
    </w:p>
    <w:p w14:paraId="5006EDBD" w14:textId="77777777" w:rsidR="00C81EF4" w:rsidRPr="00C81EF4" w:rsidRDefault="00C81EF4" w:rsidP="00C81EF4">
      <w:pPr>
        <w:rPr>
          <w:rFonts w:cstheme="minorHAnsi"/>
          <w:sz w:val="20"/>
          <w:szCs w:val="20"/>
          <w:lang w:val="en"/>
        </w:rPr>
      </w:pPr>
      <w:r w:rsidRPr="00C81EF4">
        <w:rPr>
          <w:rFonts w:cstheme="minorHAnsi"/>
          <w:sz w:val="20"/>
          <w:szCs w:val="20"/>
          <w:lang w:val="en"/>
        </w:rPr>
        <w:t>In speaking, writing and representing, students shape meaning through the thoughtful selection and ordering of appropriate content and by drawing on a widening repertoire of language choices. They can express a personal point of view, give words and images to their imaginings and compose logical argument. They experiment with form and language in different modes and technologies to produce various types of texts for specific purposes. As appropriate, they plan, draft and edit to produce polished texts.</w:t>
      </w:r>
    </w:p>
    <w:p w14:paraId="34DB528A" w14:textId="77777777" w:rsidR="00C81EF4" w:rsidRPr="00C81EF4" w:rsidRDefault="00C81EF4" w:rsidP="00C81EF4">
      <w:pPr>
        <w:rPr>
          <w:rFonts w:cstheme="minorHAnsi"/>
          <w:sz w:val="20"/>
          <w:szCs w:val="20"/>
          <w:lang w:val="en"/>
        </w:rPr>
      </w:pPr>
      <w:r w:rsidRPr="00C81EF4">
        <w:rPr>
          <w:rFonts w:cstheme="minorHAnsi"/>
          <w:sz w:val="20"/>
          <w:szCs w:val="20"/>
          <w:lang w:val="en"/>
        </w:rPr>
        <w:t>Students apply their knowledge of textual features and conventions to their texts. They constructively analyse and evaluate their own and others' compositions and they articulate their response to texts and to the process and experience of composing. Students reflect on their learning, becoming aware of how they learn and identifying what they have learned, effective ways to learn and what they need to learn next.</w:t>
      </w:r>
    </w:p>
    <w:p w14:paraId="5CFA3AAB" w14:textId="77777777" w:rsidR="00C81EF4" w:rsidRPr="00C81EF4" w:rsidRDefault="00C81EF4" w:rsidP="00C81EF4">
      <w:pPr>
        <w:rPr>
          <w:rFonts w:cstheme="minorHAnsi"/>
          <w:sz w:val="20"/>
          <w:szCs w:val="20"/>
          <w:lang w:val="en"/>
        </w:rPr>
      </w:pPr>
      <w:r w:rsidRPr="00C81EF4">
        <w:rPr>
          <w:rFonts w:cstheme="minorHAnsi"/>
          <w:sz w:val="20"/>
          <w:szCs w:val="20"/>
          <w:lang w:val="en"/>
        </w:rPr>
        <w:t>Students who have achieved Stage 4 respond to literary and other texts for enjoyment and to expand their perspectives on their own lives. They engage with images of their real and imagined worlds and explore the relationship between them. They explore texts critically, evaluating content, differentiating between fact and opinion, challenging points of view and identifying, considering and appreciating cultural expressions. They respond to imagery and symbolism in verbal and visual forms. They engage with print, film and digital texts with an informed awareness of the language forms and features and structures of those texts. Students develop personal preferences in what they hear, read and view, and are able to articulate their preference in personal and critical responses.</w:t>
      </w:r>
    </w:p>
    <w:p w14:paraId="78B5E5F8" w14:textId="2C7E5169" w:rsidR="005715D3" w:rsidRDefault="005715D3" w:rsidP="004E427E">
      <w:pPr>
        <w:rPr>
          <w:caps/>
          <w:color w:val="54849A" w:themeColor="accent5"/>
          <w:sz w:val="24"/>
          <w:szCs w:val="24"/>
        </w:rPr>
      </w:pPr>
      <w:r w:rsidRPr="005715D3">
        <w:rPr>
          <w:rFonts w:cstheme="minorHAnsi"/>
          <w:sz w:val="20"/>
          <w:szCs w:val="20"/>
        </w:rPr>
        <w:br w:type="page"/>
      </w:r>
    </w:p>
    <w:p w14:paraId="78B5E5F9" w14:textId="77777777" w:rsidR="005715D3" w:rsidRDefault="005715D3" w:rsidP="005715D3">
      <w:pPr>
        <w:pStyle w:val="Title"/>
      </w:pPr>
      <w:r>
        <w:lastRenderedPageBreak/>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interact with others- near and far. The world has become so close through the internet, and to avoid mis-understanding</w:t>
      </w:r>
      <w:r>
        <w:rPr>
          <w:color w:val="595959" w:themeColor="text1" w:themeTint="A6"/>
          <w:sz w:val="18"/>
          <w:szCs w:val="18"/>
        </w:rPr>
        <w:t>, we must write clearly; We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We teach our children to listen so that they may develop the skill of communication. By listening well, we can better understand what is being said; We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children from a variety of literature including fiction and non-fiction, as well as poetry, quality prose and the Scriptures. Discuss some of the literature readings in more depth according to literary qualities such as  –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lastRenderedPageBreak/>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Give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Extend and practise their word use and spelling by playing games such as Scrabble, Upwords, Boggle, Mad Gab, Hangman, Taboo, Random writing, crosswords, wordsearch, wordfit,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Writing in context of subject areas – narrations, stories, copywork;</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Use of Reference books to develop writing forms, correct grammar, punctuation etc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Achievement and Progress</w:t>
      </w:r>
    </w:p>
    <w:p w14:paraId="78B5E626" w14:textId="77777777" w:rsidR="005715D3" w:rsidRPr="005715D3" w:rsidRDefault="005715D3" w:rsidP="005715D3">
      <w:pPr>
        <w:rPr>
          <w:rFonts w:eastAsia="Calibri" w:cs="Times New Roman"/>
          <w:sz w:val="20"/>
          <w:szCs w:val="20"/>
          <w:u w:val="single"/>
          <w:lang w:val="en-AU" w:eastAsia="en-US"/>
        </w:rPr>
      </w:pPr>
    </w:p>
    <w:p w14:paraId="78B5E627" w14:textId="77777777"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record the children’s achievements as they occur - for instance, language development, oral narrations, letter writing etc</w:t>
      </w:r>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lastRenderedPageBreak/>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6799"/>
        <w:gridCol w:w="2551"/>
      </w:tblGrid>
      <w:tr w:rsidR="00BA0B6E" w14:paraId="78B5E634" w14:textId="77777777" w:rsidTr="007E4F59">
        <w:trPr>
          <w:trHeight w:val="386"/>
        </w:trPr>
        <w:tc>
          <w:tcPr>
            <w:tcW w:w="6799" w:type="dxa"/>
          </w:tcPr>
          <w:p w14:paraId="78B5E632" w14:textId="39671317" w:rsidR="00BA0B6E" w:rsidRDefault="00C81EF4" w:rsidP="007E4F59">
            <w:pPr>
              <w:autoSpaceDE w:val="0"/>
              <w:autoSpaceDN w:val="0"/>
              <w:adjustRightInd w:val="0"/>
              <w:rPr>
                <w:rFonts w:cstheme="minorHAnsi"/>
                <w:b/>
                <w:sz w:val="20"/>
                <w:szCs w:val="20"/>
              </w:rPr>
            </w:pPr>
            <w:r>
              <w:rPr>
                <w:rFonts w:cstheme="minorHAnsi"/>
                <w:b/>
                <w:sz w:val="20"/>
                <w:szCs w:val="20"/>
              </w:rPr>
              <w:t>Stage 4</w:t>
            </w:r>
            <w:r w:rsidR="00386768">
              <w:rPr>
                <w:rFonts w:cstheme="minorHAnsi"/>
                <w:b/>
                <w:sz w:val="20"/>
                <w:szCs w:val="20"/>
              </w:rPr>
              <w:t xml:space="preserve"> </w:t>
            </w:r>
            <w:r w:rsidR="007E4F59">
              <w:rPr>
                <w:rFonts w:cstheme="minorHAnsi"/>
                <w:b/>
                <w:sz w:val="20"/>
                <w:szCs w:val="20"/>
              </w:rPr>
              <w:t>Statements</w:t>
            </w:r>
          </w:p>
        </w:tc>
        <w:tc>
          <w:tcPr>
            <w:tcW w:w="2551"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7E4F59">
        <w:tc>
          <w:tcPr>
            <w:tcW w:w="6799" w:type="dxa"/>
          </w:tcPr>
          <w:p w14:paraId="62333154" w14:textId="77777777" w:rsidR="00942553" w:rsidRDefault="00942553" w:rsidP="00BA0B6E">
            <w:pPr>
              <w:autoSpaceDE w:val="0"/>
              <w:autoSpaceDN w:val="0"/>
              <w:adjustRightInd w:val="0"/>
              <w:rPr>
                <w:rFonts w:cstheme="minorHAnsi"/>
                <w:sz w:val="18"/>
                <w:szCs w:val="18"/>
              </w:rPr>
            </w:pPr>
          </w:p>
          <w:p w14:paraId="504DA4E4" w14:textId="77777777" w:rsidR="00C81EF4" w:rsidRPr="00C81EF4" w:rsidRDefault="00C81EF4" w:rsidP="00C81EF4">
            <w:pPr>
              <w:autoSpaceDE w:val="0"/>
              <w:autoSpaceDN w:val="0"/>
              <w:adjustRightInd w:val="0"/>
              <w:rPr>
                <w:rFonts w:cstheme="minorHAnsi"/>
                <w:sz w:val="18"/>
                <w:szCs w:val="18"/>
              </w:rPr>
            </w:pPr>
            <w:r w:rsidRPr="00C81EF4">
              <w:rPr>
                <w:rFonts w:cstheme="minorHAnsi"/>
                <w:sz w:val="18"/>
                <w:szCs w:val="18"/>
              </w:rPr>
              <w:t>By the end of Stage 4 students respond to a variety of texts critically, imaginatively and interpretively and compose accurate, clear and coherent texts. They use English in personal, social and learning contexts with increasing control and understanding of the form and features of language and structures of texts, and with increasing awareness of purpose, audience and context. Students make connections between texts, they recognise the main ideas and points of view, and the ways in which texts seek to position responders. They make decisions about whether content and language are appropriate to purpose, audience and context.</w:t>
            </w:r>
          </w:p>
          <w:p w14:paraId="4DBB954B" w14:textId="77777777" w:rsidR="00C81EF4" w:rsidRPr="00C81EF4" w:rsidRDefault="00C81EF4" w:rsidP="00C81EF4">
            <w:pPr>
              <w:autoSpaceDE w:val="0"/>
              <w:autoSpaceDN w:val="0"/>
              <w:adjustRightInd w:val="0"/>
              <w:rPr>
                <w:rFonts w:cstheme="minorHAnsi"/>
                <w:sz w:val="18"/>
                <w:szCs w:val="18"/>
              </w:rPr>
            </w:pPr>
          </w:p>
          <w:p w14:paraId="305B4F9D" w14:textId="77777777" w:rsidR="00C81EF4" w:rsidRPr="00C81EF4" w:rsidRDefault="00C81EF4" w:rsidP="00C81EF4">
            <w:pPr>
              <w:autoSpaceDE w:val="0"/>
              <w:autoSpaceDN w:val="0"/>
              <w:adjustRightInd w:val="0"/>
              <w:rPr>
                <w:rFonts w:cstheme="minorHAnsi"/>
                <w:sz w:val="18"/>
                <w:szCs w:val="18"/>
              </w:rPr>
            </w:pPr>
            <w:r w:rsidRPr="00C81EF4">
              <w:rPr>
                <w:rFonts w:cstheme="minorHAnsi"/>
                <w:sz w:val="18"/>
                <w:szCs w:val="18"/>
              </w:rPr>
              <w:t>In speaking, writing and representing, students shape meaning through the thoughtful selection and ordering of appropriate content and by drawing on a widening repertoire of language choices. They can express a personal point of view, give words and images to their imaginings and compose logical argument. They experiment with form and language in different modes and technologies to produce various types of texts for specific purposes. As appropriate, they plan, draft and edit to produce polished texts.</w:t>
            </w:r>
          </w:p>
          <w:p w14:paraId="3A0A0D0E" w14:textId="77777777" w:rsidR="00C81EF4" w:rsidRPr="00C81EF4" w:rsidRDefault="00C81EF4" w:rsidP="00C81EF4">
            <w:pPr>
              <w:autoSpaceDE w:val="0"/>
              <w:autoSpaceDN w:val="0"/>
              <w:adjustRightInd w:val="0"/>
              <w:rPr>
                <w:rFonts w:cstheme="minorHAnsi"/>
                <w:sz w:val="18"/>
                <w:szCs w:val="18"/>
              </w:rPr>
            </w:pPr>
          </w:p>
          <w:p w14:paraId="2EA3B5D1" w14:textId="77777777" w:rsidR="00C81EF4" w:rsidRPr="00C81EF4" w:rsidRDefault="00C81EF4" w:rsidP="00C81EF4">
            <w:pPr>
              <w:autoSpaceDE w:val="0"/>
              <w:autoSpaceDN w:val="0"/>
              <w:adjustRightInd w:val="0"/>
              <w:rPr>
                <w:rFonts w:cstheme="minorHAnsi"/>
                <w:sz w:val="18"/>
                <w:szCs w:val="18"/>
              </w:rPr>
            </w:pPr>
            <w:r w:rsidRPr="00C81EF4">
              <w:rPr>
                <w:rFonts w:cstheme="minorHAnsi"/>
                <w:sz w:val="18"/>
                <w:szCs w:val="18"/>
              </w:rPr>
              <w:t>Students apply their knowledge of textual features and conventions to their texts. They constructively analyse and evaluate their own and others' compositions and they articulate their response to texts and to the process and experience of composing. Students reflect on their learning, becoming aware of how they learn and identifying what they have learned, effective ways to learn and what they need to learn next.</w:t>
            </w:r>
          </w:p>
          <w:p w14:paraId="5982E3B2" w14:textId="77777777" w:rsidR="00C81EF4" w:rsidRPr="00C81EF4" w:rsidRDefault="00C81EF4" w:rsidP="00C81EF4">
            <w:pPr>
              <w:autoSpaceDE w:val="0"/>
              <w:autoSpaceDN w:val="0"/>
              <w:adjustRightInd w:val="0"/>
              <w:rPr>
                <w:rFonts w:cstheme="minorHAnsi"/>
                <w:sz w:val="18"/>
                <w:szCs w:val="18"/>
              </w:rPr>
            </w:pPr>
          </w:p>
          <w:p w14:paraId="2667BA21" w14:textId="0D661C87" w:rsidR="00A12F6E" w:rsidRDefault="00C81EF4" w:rsidP="00C81EF4">
            <w:pPr>
              <w:autoSpaceDE w:val="0"/>
              <w:autoSpaceDN w:val="0"/>
              <w:adjustRightInd w:val="0"/>
              <w:rPr>
                <w:rFonts w:cstheme="minorHAnsi"/>
                <w:sz w:val="18"/>
                <w:szCs w:val="18"/>
              </w:rPr>
            </w:pPr>
            <w:r w:rsidRPr="00C81EF4">
              <w:rPr>
                <w:rFonts w:cstheme="minorHAnsi"/>
                <w:sz w:val="18"/>
                <w:szCs w:val="18"/>
              </w:rPr>
              <w:t>Students who have achieved Stage 4 respond to literary and other texts for enjoyment and to expand their perspectives on their own lives. They engage with images of their real and imagined worlds and explore the relationship between them. They explore texts critically, evaluating content, differentiating between fact and opinion, challenging points of view and identifying, considering and appreciating cultural expressions. They respond to imagery and symbolism in verbal and visual forms. They engage with print, film and digital texts with an informed awareness of the language forms and features and structures of those texts. Students develop personal preferences in what they hear, read and view, and are able to articulate their preference in personal and critical responses.</w:t>
            </w:r>
          </w:p>
          <w:p w14:paraId="78B5E63C" w14:textId="71D2780D" w:rsidR="00386768" w:rsidRDefault="00386768" w:rsidP="00386768">
            <w:pPr>
              <w:autoSpaceDE w:val="0"/>
              <w:autoSpaceDN w:val="0"/>
              <w:adjustRightInd w:val="0"/>
              <w:rPr>
                <w:rFonts w:cstheme="minorHAnsi"/>
                <w:b/>
                <w:sz w:val="20"/>
                <w:szCs w:val="20"/>
              </w:rPr>
            </w:pPr>
          </w:p>
        </w:tc>
        <w:tc>
          <w:tcPr>
            <w:tcW w:w="2551" w:type="dxa"/>
          </w:tcPr>
          <w:p w14:paraId="78B5E63D" w14:textId="77777777" w:rsidR="00BA0B6E" w:rsidRDefault="00BA0B6E" w:rsidP="00BA0B6E">
            <w:pPr>
              <w:autoSpaceDE w:val="0"/>
              <w:autoSpaceDN w:val="0"/>
              <w:adjustRightInd w:val="0"/>
              <w:rPr>
                <w:rFonts w:cstheme="minorHAnsi"/>
                <w:b/>
                <w:sz w:val="20"/>
                <w:szCs w:val="20"/>
              </w:rPr>
            </w:pPr>
          </w:p>
        </w:tc>
      </w:tr>
    </w:tbl>
    <w:p w14:paraId="78B5E650"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51" w14:textId="5388D266"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6"/>
          <w:szCs w:val="56"/>
        </w:rPr>
      </w:pPr>
      <w:r w:rsidRPr="007E4F59">
        <w:rPr>
          <w:rFonts w:asciiTheme="majorHAnsi" w:eastAsiaTheme="majorEastAsia" w:hAnsiTheme="majorHAnsi" w:cstheme="majorBidi"/>
          <w:color w:val="B01513" w:themeColor="accent1"/>
          <w:kern w:val="28"/>
          <w:sz w:val="56"/>
          <w:szCs w:val="56"/>
        </w:rPr>
        <w:lastRenderedPageBreak/>
        <w:t>Math</w:t>
      </w:r>
      <w:r w:rsidR="00F65D59" w:rsidRPr="007E4F59">
        <w:rPr>
          <w:rFonts w:asciiTheme="majorHAnsi" w:eastAsiaTheme="majorEastAsia" w:hAnsiTheme="majorHAnsi" w:cstheme="majorBidi"/>
          <w:color w:val="B01513" w:themeColor="accent1"/>
          <w:kern w:val="28"/>
          <w:sz w:val="56"/>
          <w:szCs w:val="56"/>
        </w:rPr>
        <w:t xml:space="preserve">s </w:t>
      </w:r>
      <w:r w:rsidR="00C81EF4">
        <w:rPr>
          <w:rFonts w:asciiTheme="majorHAnsi" w:eastAsiaTheme="majorEastAsia" w:hAnsiTheme="majorHAnsi" w:cstheme="majorBidi"/>
          <w:color w:val="B01513" w:themeColor="accent1"/>
          <w:kern w:val="28"/>
          <w:sz w:val="56"/>
          <w:szCs w:val="56"/>
        </w:rPr>
        <w:t>Stage 4</w:t>
      </w:r>
      <w:r w:rsidR="007E4F59" w:rsidRPr="007E4F59">
        <w:rPr>
          <w:rFonts w:asciiTheme="majorHAnsi" w:eastAsiaTheme="majorEastAsia" w:hAnsiTheme="majorHAnsi" w:cstheme="majorBidi"/>
          <w:color w:val="B01513" w:themeColor="accent1"/>
          <w:kern w:val="28"/>
          <w:sz w:val="56"/>
          <w:szCs w:val="56"/>
        </w:rPr>
        <w:t xml:space="preserve"> Stage Statements</w:t>
      </w:r>
      <w:r w:rsidR="007E4F59">
        <w:rPr>
          <w:rFonts w:asciiTheme="majorHAnsi" w:eastAsiaTheme="majorEastAsia" w:hAnsiTheme="majorHAnsi" w:cstheme="majorBidi"/>
          <w:color w:val="B01513" w:themeColor="accent1"/>
          <w:kern w:val="28"/>
          <w:sz w:val="56"/>
          <w:szCs w:val="56"/>
        </w:rPr>
        <w:t>:</w:t>
      </w:r>
    </w:p>
    <w:p w14:paraId="78B5E652" w14:textId="77777777" w:rsidR="005715D3" w:rsidRPr="005715D3" w:rsidRDefault="005715D3" w:rsidP="005715D3"/>
    <w:p w14:paraId="7D915C5E" w14:textId="77777777" w:rsidR="00C81EF4" w:rsidRPr="00C81EF4" w:rsidRDefault="00C81EF4" w:rsidP="00C81EF4">
      <w:pPr>
        <w:rPr>
          <w:rFonts w:cstheme="minorHAnsi"/>
          <w:sz w:val="20"/>
          <w:szCs w:val="20"/>
          <w:lang w:val="en"/>
        </w:rPr>
      </w:pPr>
      <w:r w:rsidRPr="00C81EF4">
        <w:rPr>
          <w:rFonts w:cstheme="minorHAnsi"/>
          <w:sz w:val="20"/>
          <w:szCs w:val="20"/>
          <w:lang w:val="en"/>
        </w:rPr>
        <w:t>By the end of Stage 4, students use mathematical terminology, algebraic notation, diagrams, text and tables to communicate mathematical ideas, and link concepts and processes within and between mathematical contexts. They apply their mathematical knowledge, skills and understanding in analysing real-life situations and in systematically exploring and solving problems using technology where appropriate. Students develop fluency with a range of algebraic techniques and in the solution of familiar problems. In solving particular problems, they compare the strengths and weaknesses of different strategies and solutions.</w:t>
      </w:r>
    </w:p>
    <w:p w14:paraId="4C918DAA" w14:textId="77777777" w:rsidR="00C81EF4" w:rsidRPr="00C81EF4" w:rsidRDefault="00C81EF4" w:rsidP="00C81EF4">
      <w:pPr>
        <w:rPr>
          <w:rFonts w:cstheme="minorHAnsi"/>
          <w:sz w:val="20"/>
          <w:szCs w:val="20"/>
          <w:lang w:val="en"/>
        </w:rPr>
      </w:pPr>
      <w:r w:rsidRPr="00C81EF4">
        <w:rPr>
          <w:rFonts w:cstheme="minorHAnsi"/>
          <w:sz w:val="20"/>
          <w:szCs w:val="20"/>
          <w:lang w:val="en"/>
        </w:rPr>
        <w:t>Students develop a range of mental strategies to enhance their computational skills. They operate competently with integers, fractions, decimals and percentages, and apply these in a range of practical contexts, including problems related to GST, discounts and profit and loss. Students are familiar with the concepts of ratios and rates, and apply these when solving problems. They investigate divisibility tests, use index notation for numbers with positive integral indices, and explore prime factorisation, squares and cubes, and related square and cube roots, and the concept of irrational numbers.</w:t>
      </w:r>
    </w:p>
    <w:p w14:paraId="06F494FE" w14:textId="77777777" w:rsidR="00C81EF4" w:rsidRPr="00C81EF4" w:rsidRDefault="00C81EF4" w:rsidP="00C81EF4">
      <w:pPr>
        <w:rPr>
          <w:rFonts w:cstheme="minorHAnsi"/>
          <w:sz w:val="20"/>
          <w:szCs w:val="20"/>
          <w:lang w:val="en"/>
        </w:rPr>
      </w:pPr>
      <w:r w:rsidRPr="00C81EF4">
        <w:rPr>
          <w:rFonts w:cstheme="minorHAnsi"/>
          <w:sz w:val="20"/>
          <w:szCs w:val="20"/>
          <w:lang w:val="en"/>
        </w:rPr>
        <w:t>Extending and generalising number patterns leads students into an understanding of the use of pronumerals and the language of algebra. They simplify algebraic expressions, substitute into algebraic expressions and formulas, and expand and factorise algebraic expressions. Students solve simple linear and quadratic equations. They develop tables of values from linear relationships and illustrate these relationships on the Cartesian plane, with and without the use of digital technologies.</w:t>
      </w:r>
    </w:p>
    <w:p w14:paraId="70048CC4" w14:textId="77777777" w:rsidR="00C81EF4" w:rsidRPr="00C81EF4" w:rsidRDefault="00C81EF4" w:rsidP="00C81EF4">
      <w:pPr>
        <w:rPr>
          <w:rFonts w:cstheme="minorHAnsi"/>
          <w:sz w:val="20"/>
          <w:szCs w:val="20"/>
          <w:lang w:val="en"/>
        </w:rPr>
      </w:pPr>
      <w:r w:rsidRPr="00C81EF4">
        <w:rPr>
          <w:rFonts w:cstheme="minorHAnsi"/>
          <w:sz w:val="20"/>
          <w:szCs w:val="20"/>
          <w:lang w:val="en"/>
        </w:rPr>
        <w:t>Students calculate the perimeters and areas of a variety of polygons, circles, sectors and simple composite figures, and solve related problems. They calculate the volumes and capacities of right prisms and cylinders, and solve related problems. They convert between units of area and units of volume, and connect units of volume and capacity. Pythagoras' theorem is used to calculate side lengths in right-angled triangles and solve problems in two dimensions. Students calculate time duration and apply their understanding of Australian and world time zones to solve problems.</w:t>
      </w:r>
    </w:p>
    <w:p w14:paraId="799939C1" w14:textId="77777777" w:rsidR="00C81EF4" w:rsidRPr="00C81EF4" w:rsidRDefault="00C81EF4" w:rsidP="00C81EF4">
      <w:pPr>
        <w:rPr>
          <w:rFonts w:cstheme="minorHAnsi"/>
          <w:sz w:val="20"/>
          <w:szCs w:val="20"/>
          <w:lang w:val="en"/>
        </w:rPr>
      </w:pPr>
      <w:r w:rsidRPr="00C81EF4">
        <w:rPr>
          <w:rFonts w:cstheme="minorHAnsi"/>
          <w:sz w:val="20"/>
          <w:szCs w:val="20"/>
          <w:lang w:val="en"/>
        </w:rPr>
        <w:t>Knowledge of the properties of two-dimensional geometrical figures, angles, parallel lines, perpendicular lines and congruent figures enables students to apply logical reasoning to solve numerical exercises involving unknown lengths and angles in figures.</w:t>
      </w:r>
    </w:p>
    <w:p w14:paraId="2883373D" w14:textId="68CA446E" w:rsidR="007E4F59" w:rsidRDefault="00C81EF4" w:rsidP="004E427E">
      <w:r w:rsidRPr="00C81EF4">
        <w:rPr>
          <w:rFonts w:cstheme="minorHAnsi"/>
          <w:sz w:val="20"/>
          <w:szCs w:val="20"/>
          <w:lang w:val="en"/>
        </w:rPr>
        <w:t>Students construct, interpret and compare data displays, including dot plots, stem-and-leaf plots, sector graphs, divided bar graphs, and frequency tables and histograms. In analysing data, they consider both categorical and numerical (discrete and continuous) variables, sampling versus census, and possible misrepresentation of data, and calculate the mean, mode, median and range. Students represent events using Venn diagrams and two-way tables, and calculate the probability of simple and complementary events in single-step chance experiments.</w:t>
      </w:r>
      <w:r w:rsidR="007E4F59">
        <w:br w:type="page"/>
      </w:r>
    </w:p>
    <w:p w14:paraId="78B5E664" w14:textId="2199E8C3" w:rsidR="005715D3" w:rsidRDefault="005715D3" w:rsidP="007E4F59">
      <w:pPr>
        <w:pStyle w:val="Title"/>
      </w:pPr>
      <w:r>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day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r w:rsidRPr="00BA0B6E">
        <w:rPr>
          <w:sz w:val="44"/>
          <w:szCs w:val="44"/>
        </w:rPr>
        <w:t>Maths – Comments on Learning Activities and Progress</w:t>
      </w:r>
    </w:p>
    <w:tbl>
      <w:tblPr>
        <w:tblStyle w:val="TableGrid"/>
        <w:tblW w:w="0" w:type="auto"/>
        <w:tblLook w:val="04A0" w:firstRow="1" w:lastRow="0" w:firstColumn="1" w:lastColumn="0" w:noHBand="0" w:noVBand="1"/>
      </w:tblPr>
      <w:tblGrid>
        <w:gridCol w:w="6658"/>
        <w:gridCol w:w="2692"/>
      </w:tblGrid>
      <w:tr w:rsidR="00BA0B6E" w14:paraId="78B5E695" w14:textId="77777777" w:rsidTr="007E4F59">
        <w:trPr>
          <w:trHeight w:val="386"/>
        </w:trPr>
        <w:tc>
          <w:tcPr>
            <w:tcW w:w="6658" w:type="dxa"/>
          </w:tcPr>
          <w:p w14:paraId="78B5E692" w14:textId="50B85621" w:rsidR="00BA0B6E" w:rsidRPr="005715D3" w:rsidRDefault="00C81EF4" w:rsidP="00BA0B6E">
            <w:pPr>
              <w:autoSpaceDE w:val="0"/>
              <w:autoSpaceDN w:val="0"/>
              <w:adjustRightInd w:val="0"/>
              <w:rPr>
                <w:rFonts w:cstheme="minorHAnsi"/>
                <w:b/>
                <w:sz w:val="20"/>
                <w:szCs w:val="20"/>
              </w:rPr>
            </w:pPr>
            <w:r>
              <w:rPr>
                <w:rFonts w:cstheme="minorHAnsi"/>
                <w:b/>
                <w:sz w:val="20"/>
                <w:szCs w:val="20"/>
              </w:rPr>
              <w:t>Math Stage 4</w:t>
            </w:r>
            <w:r w:rsidR="007E4F59">
              <w:rPr>
                <w:rFonts w:cstheme="minorHAnsi"/>
                <w:b/>
                <w:sz w:val="20"/>
                <w:szCs w:val="20"/>
              </w:rPr>
              <w:t xml:space="preserve"> Stage Statements</w:t>
            </w:r>
          </w:p>
          <w:p w14:paraId="78B5E693" w14:textId="77777777" w:rsidR="00BA0B6E" w:rsidRDefault="00BA0B6E" w:rsidP="00BA0B6E">
            <w:pPr>
              <w:autoSpaceDE w:val="0"/>
              <w:autoSpaceDN w:val="0"/>
              <w:adjustRightInd w:val="0"/>
              <w:rPr>
                <w:rFonts w:cstheme="minorHAnsi"/>
                <w:b/>
                <w:sz w:val="20"/>
                <w:szCs w:val="20"/>
              </w:rPr>
            </w:pPr>
          </w:p>
        </w:tc>
        <w:tc>
          <w:tcPr>
            <w:tcW w:w="2692"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7E4F59">
        <w:tc>
          <w:tcPr>
            <w:tcW w:w="6658" w:type="dxa"/>
          </w:tcPr>
          <w:p w14:paraId="184F6ECA" w14:textId="77777777" w:rsidR="00C81EF4" w:rsidRPr="00C81EF4" w:rsidRDefault="00C81EF4" w:rsidP="00C81EF4">
            <w:pPr>
              <w:pStyle w:val="Title"/>
              <w:rPr>
                <w:rFonts w:asciiTheme="minorHAnsi" w:eastAsiaTheme="minorEastAsia" w:hAnsiTheme="minorHAnsi" w:cstheme="minorHAnsi"/>
                <w:color w:val="auto"/>
                <w:kern w:val="0"/>
                <w:sz w:val="16"/>
                <w:szCs w:val="16"/>
              </w:rPr>
            </w:pPr>
            <w:r w:rsidRPr="00C81EF4">
              <w:rPr>
                <w:rFonts w:asciiTheme="minorHAnsi" w:eastAsiaTheme="minorEastAsia" w:hAnsiTheme="minorHAnsi" w:cstheme="minorHAnsi"/>
                <w:color w:val="auto"/>
                <w:kern w:val="0"/>
                <w:sz w:val="16"/>
                <w:szCs w:val="16"/>
              </w:rPr>
              <w:t>By the end of Stage 4, students use mathematical terminology, algebraic notation, diagrams, text and tables to communicate mathematical ideas, and link concepts and processes within and between mathematical contexts. They apply their mathematical knowledge, skills and understanding in analysing real-life situations and in systematically exploring and solving problems using technology where appropriate. Students develop fluency with a range of algebraic techniques and in the solution of familiar problems. In solving particular problems, they compare the strengths and weaknesses of different strategies and solutions.</w:t>
            </w:r>
          </w:p>
          <w:p w14:paraId="3A59F647" w14:textId="77777777" w:rsidR="00C81EF4" w:rsidRPr="00C81EF4" w:rsidRDefault="00C81EF4" w:rsidP="00C81EF4">
            <w:pPr>
              <w:pStyle w:val="Title"/>
              <w:rPr>
                <w:rFonts w:asciiTheme="minorHAnsi" w:eastAsiaTheme="minorEastAsia" w:hAnsiTheme="minorHAnsi" w:cstheme="minorHAnsi"/>
                <w:color w:val="auto"/>
                <w:kern w:val="0"/>
                <w:sz w:val="16"/>
                <w:szCs w:val="16"/>
              </w:rPr>
            </w:pPr>
          </w:p>
          <w:p w14:paraId="2849D2CB" w14:textId="77777777" w:rsidR="00C81EF4" w:rsidRPr="00C81EF4" w:rsidRDefault="00C81EF4" w:rsidP="00C81EF4">
            <w:pPr>
              <w:pStyle w:val="Title"/>
              <w:rPr>
                <w:rFonts w:asciiTheme="minorHAnsi" w:eastAsiaTheme="minorEastAsia" w:hAnsiTheme="minorHAnsi" w:cstheme="minorHAnsi"/>
                <w:color w:val="auto"/>
                <w:kern w:val="0"/>
                <w:sz w:val="16"/>
                <w:szCs w:val="16"/>
              </w:rPr>
            </w:pPr>
            <w:r w:rsidRPr="00C81EF4">
              <w:rPr>
                <w:rFonts w:asciiTheme="minorHAnsi" w:eastAsiaTheme="minorEastAsia" w:hAnsiTheme="minorHAnsi" w:cstheme="minorHAnsi"/>
                <w:color w:val="auto"/>
                <w:kern w:val="0"/>
                <w:sz w:val="16"/>
                <w:szCs w:val="16"/>
              </w:rPr>
              <w:t>Students develop a range of mental strategies to enhance their computational skills. They operate competently with integers, fractions, decimals and percentages, and apply these in a range of practical contexts, including problems related to GST, discounts and profit and loss. Students are familiar with the concepts of ratios and rates, and apply these when solving problems. They investigate divisibility tests, use index notation for numbers with positive integral indices, and explore prime factorisation, squares and cubes, and related square and cube roots, and the concept of irrational numbers.</w:t>
            </w:r>
          </w:p>
          <w:p w14:paraId="332876C9" w14:textId="77777777" w:rsidR="00C81EF4" w:rsidRPr="00C81EF4" w:rsidRDefault="00C81EF4" w:rsidP="00C81EF4">
            <w:pPr>
              <w:pStyle w:val="Title"/>
              <w:rPr>
                <w:rFonts w:asciiTheme="minorHAnsi" w:eastAsiaTheme="minorEastAsia" w:hAnsiTheme="minorHAnsi" w:cstheme="minorHAnsi"/>
                <w:color w:val="auto"/>
                <w:kern w:val="0"/>
                <w:sz w:val="16"/>
                <w:szCs w:val="16"/>
              </w:rPr>
            </w:pPr>
          </w:p>
          <w:p w14:paraId="3261C9F9" w14:textId="77777777" w:rsidR="00C81EF4" w:rsidRPr="00C81EF4" w:rsidRDefault="00C81EF4" w:rsidP="00C81EF4">
            <w:pPr>
              <w:pStyle w:val="Title"/>
              <w:rPr>
                <w:rFonts w:asciiTheme="minorHAnsi" w:eastAsiaTheme="minorEastAsia" w:hAnsiTheme="minorHAnsi" w:cstheme="minorHAnsi"/>
                <w:color w:val="auto"/>
                <w:kern w:val="0"/>
                <w:sz w:val="16"/>
                <w:szCs w:val="16"/>
              </w:rPr>
            </w:pPr>
            <w:r w:rsidRPr="00C81EF4">
              <w:rPr>
                <w:rFonts w:asciiTheme="minorHAnsi" w:eastAsiaTheme="minorEastAsia" w:hAnsiTheme="minorHAnsi" w:cstheme="minorHAnsi"/>
                <w:color w:val="auto"/>
                <w:kern w:val="0"/>
                <w:sz w:val="16"/>
                <w:szCs w:val="16"/>
              </w:rPr>
              <w:t>Extending and generalising number patterns leads students into an understanding of the use of pronumerals and the language of algebra. They simplify algebraic expressions, substitute into algebraic expressions and formulas, and expand and factorise algebraic expressions. Students solve simple linear and quadratic equations. They develop tables of values from linear relationships and illustrate these relationships on the Cartesian plane, with and without the use of digital technologies.</w:t>
            </w:r>
          </w:p>
          <w:p w14:paraId="6C8E1DD6" w14:textId="77777777" w:rsidR="00C81EF4" w:rsidRPr="00C81EF4" w:rsidRDefault="00C81EF4" w:rsidP="00C81EF4">
            <w:pPr>
              <w:pStyle w:val="Title"/>
              <w:rPr>
                <w:rFonts w:asciiTheme="minorHAnsi" w:eastAsiaTheme="minorEastAsia" w:hAnsiTheme="minorHAnsi" w:cstheme="minorHAnsi"/>
                <w:color w:val="auto"/>
                <w:kern w:val="0"/>
                <w:sz w:val="16"/>
                <w:szCs w:val="16"/>
              </w:rPr>
            </w:pPr>
          </w:p>
          <w:p w14:paraId="231B866B" w14:textId="77777777" w:rsidR="00C81EF4" w:rsidRPr="00C81EF4" w:rsidRDefault="00C81EF4" w:rsidP="00C81EF4">
            <w:pPr>
              <w:pStyle w:val="Title"/>
              <w:rPr>
                <w:rFonts w:asciiTheme="minorHAnsi" w:eastAsiaTheme="minorEastAsia" w:hAnsiTheme="minorHAnsi" w:cstheme="minorHAnsi"/>
                <w:color w:val="auto"/>
                <w:kern w:val="0"/>
                <w:sz w:val="16"/>
                <w:szCs w:val="16"/>
              </w:rPr>
            </w:pPr>
            <w:r w:rsidRPr="00C81EF4">
              <w:rPr>
                <w:rFonts w:asciiTheme="minorHAnsi" w:eastAsiaTheme="minorEastAsia" w:hAnsiTheme="minorHAnsi" w:cstheme="minorHAnsi"/>
                <w:color w:val="auto"/>
                <w:kern w:val="0"/>
                <w:sz w:val="16"/>
                <w:szCs w:val="16"/>
              </w:rPr>
              <w:t>Students calculate the perimeters and areas of a variety of polygons, circles, sectors and simple composite figures, and solve related problems. They calculate the volumes and capacities of right prisms and cylinders, and solve related problems. They convert between units of area and units of volume, and connect units of volume and capacity. Pythagoras' theorem is used to calculate side lengths in right-angled triangles and solve problems in two dimensions. Students calculate time duration and apply their understanding of Australian and world time zones to solve problems.</w:t>
            </w:r>
          </w:p>
          <w:p w14:paraId="72006B18" w14:textId="77777777" w:rsidR="00C81EF4" w:rsidRPr="00C81EF4" w:rsidRDefault="00C81EF4" w:rsidP="00C81EF4">
            <w:pPr>
              <w:pStyle w:val="Title"/>
              <w:rPr>
                <w:rFonts w:asciiTheme="minorHAnsi" w:eastAsiaTheme="minorEastAsia" w:hAnsiTheme="minorHAnsi" w:cstheme="minorHAnsi"/>
                <w:color w:val="auto"/>
                <w:kern w:val="0"/>
                <w:sz w:val="16"/>
                <w:szCs w:val="16"/>
              </w:rPr>
            </w:pPr>
          </w:p>
          <w:p w14:paraId="151968B7" w14:textId="77777777" w:rsidR="00C81EF4" w:rsidRPr="00C81EF4" w:rsidRDefault="00C81EF4" w:rsidP="00C81EF4">
            <w:pPr>
              <w:pStyle w:val="Title"/>
              <w:rPr>
                <w:rFonts w:asciiTheme="minorHAnsi" w:eastAsiaTheme="minorEastAsia" w:hAnsiTheme="minorHAnsi" w:cstheme="minorHAnsi"/>
                <w:color w:val="auto"/>
                <w:kern w:val="0"/>
                <w:sz w:val="16"/>
                <w:szCs w:val="16"/>
              </w:rPr>
            </w:pPr>
            <w:r w:rsidRPr="00C81EF4">
              <w:rPr>
                <w:rFonts w:asciiTheme="minorHAnsi" w:eastAsiaTheme="minorEastAsia" w:hAnsiTheme="minorHAnsi" w:cstheme="minorHAnsi"/>
                <w:color w:val="auto"/>
                <w:kern w:val="0"/>
                <w:sz w:val="16"/>
                <w:szCs w:val="16"/>
              </w:rPr>
              <w:t>Knowledge of the properties of two-dimensional geometrical figures, angles, parallel lines, perpendicular lines and congruent figures enables students to apply logical reasoning to solve numerical exercises involving unknown lengths and angles in figures.</w:t>
            </w:r>
          </w:p>
          <w:p w14:paraId="0AD2E4AA" w14:textId="77777777" w:rsidR="00C81EF4" w:rsidRPr="00C81EF4" w:rsidRDefault="00C81EF4" w:rsidP="00C81EF4">
            <w:pPr>
              <w:pStyle w:val="Title"/>
              <w:rPr>
                <w:rFonts w:asciiTheme="minorHAnsi" w:eastAsiaTheme="minorEastAsia" w:hAnsiTheme="minorHAnsi" w:cstheme="minorHAnsi"/>
                <w:color w:val="auto"/>
                <w:kern w:val="0"/>
                <w:sz w:val="16"/>
                <w:szCs w:val="16"/>
              </w:rPr>
            </w:pPr>
          </w:p>
          <w:p w14:paraId="78B5E69E" w14:textId="579AF95D" w:rsidR="00BA0B6E" w:rsidRPr="00C81EF4" w:rsidRDefault="00C81EF4" w:rsidP="00C81EF4">
            <w:pPr>
              <w:autoSpaceDE w:val="0"/>
              <w:autoSpaceDN w:val="0"/>
              <w:adjustRightInd w:val="0"/>
              <w:contextualSpacing/>
              <w:rPr>
                <w:rFonts w:cstheme="minorHAnsi"/>
                <w:sz w:val="16"/>
                <w:szCs w:val="16"/>
              </w:rPr>
            </w:pPr>
            <w:r w:rsidRPr="00C81EF4">
              <w:rPr>
                <w:rFonts w:cstheme="minorHAnsi"/>
                <w:sz w:val="16"/>
                <w:szCs w:val="16"/>
              </w:rPr>
              <w:t>Students construct, interpret and compare data displays, including dot plots, stem-and-leaf plots, sector graphs, divided bar graphs, and frequency tables and histograms. In analysing data, they consider both categorical and numerical (discrete and continuous) variables, sampling versus census, and possible misrepresentation of data, and calculate the mean, mode, median and range. Students represent events using Venn diagrams and two-way tables, and calculate the probability of simple and complementary events in single-step chance experiments.</w:t>
            </w:r>
          </w:p>
          <w:p w14:paraId="78B5E69F" w14:textId="77777777" w:rsidR="00BA0B6E" w:rsidRPr="00942553" w:rsidRDefault="00BA0B6E" w:rsidP="00BA0B6E">
            <w:pPr>
              <w:autoSpaceDE w:val="0"/>
              <w:autoSpaceDN w:val="0"/>
              <w:adjustRightInd w:val="0"/>
              <w:rPr>
                <w:rFonts w:cstheme="minorHAnsi"/>
                <w:b/>
                <w:sz w:val="18"/>
                <w:szCs w:val="18"/>
              </w:rPr>
            </w:pPr>
          </w:p>
        </w:tc>
        <w:tc>
          <w:tcPr>
            <w:tcW w:w="2692" w:type="dxa"/>
          </w:tcPr>
          <w:p w14:paraId="78B5E6A0"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6D42923B" w14:textId="5D713234" w:rsidR="007E4F59" w:rsidRPr="00386768" w:rsidRDefault="007E4F59"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386768">
        <w:rPr>
          <w:rFonts w:asciiTheme="majorHAnsi" w:eastAsiaTheme="majorEastAsia" w:hAnsiTheme="majorHAnsi" w:cstheme="majorBidi"/>
          <w:color w:val="B01513" w:themeColor="accent1"/>
          <w:kern w:val="28"/>
          <w:sz w:val="52"/>
          <w:szCs w:val="52"/>
        </w:rPr>
        <w:t xml:space="preserve">Science </w:t>
      </w:r>
      <w:r w:rsidR="00C81EF4">
        <w:rPr>
          <w:rFonts w:asciiTheme="majorHAnsi" w:eastAsiaTheme="majorEastAsia" w:hAnsiTheme="majorHAnsi" w:cstheme="majorBidi"/>
          <w:color w:val="B01513" w:themeColor="accent1"/>
          <w:kern w:val="28"/>
          <w:sz w:val="52"/>
          <w:szCs w:val="52"/>
        </w:rPr>
        <w:t>Stage 4</w:t>
      </w:r>
      <w:r w:rsidRPr="00386768">
        <w:rPr>
          <w:rFonts w:asciiTheme="majorHAnsi" w:eastAsiaTheme="majorEastAsia" w:hAnsiTheme="majorHAnsi" w:cstheme="majorBidi"/>
          <w:color w:val="B01513" w:themeColor="accent1"/>
          <w:kern w:val="28"/>
          <w:sz w:val="52"/>
          <w:szCs w:val="52"/>
        </w:rPr>
        <w:t xml:space="preserve"> Stage Statements:</w:t>
      </w:r>
    </w:p>
    <w:p w14:paraId="78B5E6B0" w14:textId="77777777" w:rsidR="005715D3" w:rsidRPr="005715D3" w:rsidRDefault="005715D3" w:rsidP="005715D3"/>
    <w:p w14:paraId="3B30EF79"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By the end of Stage 4 students use scientific inquiry by actively engaging in using and applying the processes of Working Scientifically. They identify questions and problems that they can test or research scientifically. They select and use appropriate strategies, understanding and skills to generate creative plausible solutions to identified problems. Individually and collaboratively they plan and conduct a range of types of first-hand investigations, including fieldwork and controlled experimental methods, ensuring that fairness, safety and ethical guidelines are followed.</w:t>
      </w:r>
    </w:p>
    <w:p w14:paraId="5F5FBA44"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76799D37"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Students process and analyse data and information from first-hand investigations and secondary sources to identify trends, patterns and relationships, drawing relevant, evidence-based conclusions. They reflect on how the methods, strategies used and the quality of data obtained could be improved. Their ideas, methods and findings are communicated to a given audience using appropriate scientific language, representations and text types, with information sources acknowledged using a recognised method.</w:t>
      </w:r>
    </w:p>
    <w:p w14:paraId="32913101"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0711CE1B"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By engaging in scientific inquiry, students develop their knowledge of and about science ideas and concepts, as well as the nature, development and importance of scientific evidence. They explain how scientific knowledge changes as new discoveries and technological developments are made available, appreciating that new evidence leads to an improved understanding of the world.</w:t>
      </w:r>
    </w:p>
    <w:p w14:paraId="511C9403"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50670564"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Students describe the action of unbalanced forces on the motion of objects in everyday situations, including the Earth's gravity. They discuss how developments in scientific knowledge and technology have contributed to finding solutions to problems involving the use of energy transfers and transformations in simple systems and how the solutions may impact on other areas of society.</w:t>
      </w:r>
    </w:p>
    <w:p w14:paraId="1B46A00D"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7F76DA93"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Students relate the structure and function of living things to their classification, survival and reproduction. They predict the effects of environmental changes on ecosystems and how scientific understanding influences the development of some management practices. They explain the contribution and influence of scientific knowledge and technological advances in finding solutions to contemporary issues and that these solutions may involve ethical considerations.</w:t>
      </w:r>
    </w:p>
    <w:p w14:paraId="0DAC4107"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24475454"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Students describe the dynamic nature of models, theories and laws in developing scientific understanding of the Earth, solar system and observed properties and behaviour of matter. They describe processes occurring in and on the Earth and the time scales involved, as well as situations where understanding and skills from across the disciplines of Science are used in exploration for resources and obtaining and processing of materials. They explain how advances in scientific understanding influence the choices people make about resource use and management practices in shaping sustainable futures.</w:t>
      </w:r>
    </w:p>
    <w:p w14:paraId="5F7AE97D" w14:textId="77777777" w:rsidR="00C81EF4" w:rsidRPr="00C81EF4" w:rsidRDefault="00C81EF4" w:rsidP="00C81EF4">
      <w:pPr>
        <w:pStyle w:val="Title"/>
        <w:rPr>
          <w:rFonts w:asciiTheme="minorHAnsi" w:eastAsiaTheme="minorEastAsia" w:hAnsiTheme="minorHAnsi" w:cstheme="minorHAnsi"/>
          <w:color w:val="auto"/>
          <w:kern w:val="0"/>
          <w:sz w:val="20"/>
          <w:szCs w:val="21"/>
          <w:lang w:val="en"/>
        </w:rPr>
      </w:pPr>
    </w:p>
    <w:p w14:paraId="3C911BD1" w14:textId="77777777" w:rsidR="00C81EF4" w:rsidRDefault="00C81EF4" w:rsidP="00C81EF4">
      <w:pPr>
        <w:pStyle w:val="Title"/>
        <w:rPr>
          <w:rFonts w:asciiTheme="minorHAnsi" w:eastAsiaTheme="minorEastAsia" w:hAnsiTheme="minorHAnsi" w:cstheme="minorHAnsi"/>
          <w:color w:val="auto"/>
          <w:kern w:val="0"/>
          <w:sz w:val="20"/>
          <w:szCs w:val="21"/>
          <w:lang w:val="en"/>
        </w:rPr>
      </w:pPr>
      <w:r w:rsidRPr="00C81EF4">
        <w:rPr>
          <w:rFonts w:asciiTheme="minorHAnsi" w:eastAsiaTheme="minorEastAsia" w:hAnsiTheme="minorHAnsi" w:cstheme="minorHAnsi"/>
          <w:color w:val="auto"/>
          <w:kern w:val="0"/>
          <w:sz w:val="20"/>
          <w:szCs w:val="21"/>
          <w:lang w:val="en"/>
        </w:rPr>
        <w:t>Students relate the physical and chemical properties of matter to how materials are processed and used by society in everyday life. They describe situations where scientific knowledge and collaboration between scientists generates solutions to obtaining and making new substances from the Earth's spheres.</w:t>
      </w:r>
    </w:p>
    <w:p w14:paraId="5D0D5C05" w14:textId="77777777" w:rsidR="00C81EF4" w:rsidRDefault="00C81EF4" w:rsidP="00C81EF4">
      <w:pPr>
        <w:rPr>
          <w:lang w:val="en"/>
        </w:rPr>
      </w:pPr>
      <w:r>
        <w:rPr>
          <w:lang w:val="en"/>
        </w:rPr>
        <w:br w:type="page"/>
      </w:r>
    </w:p>
    <w:p w14:paraId="78B5E6C3" w14:textId="25E4FEBD" w:rsidR="005715D3" w:rsidRDefault="005715D3" w:rsidP="00C81EF4">
      <w:pPr>
        <w:pStyle w:val="Title"/>
      </w:pPr>
      <w:r>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7225"/>
        <w:gridCol w:w="2125"/>
      </w:tblGrid>
      <w:tr w:rsidR="00E62301" w14:paraId="78B5E6FB" w14:textId="77777777" w:rsidTr="007E4F59">
        <w:trPr>
          <w:trHeight w:val="386"/>
        </w:trPr>
        <w:tc>
          <w:tcPr>
            <w:tcW w:w="7225" w:type="dxa"/>
          </w:tcPr>
          <w:p w14:paraId="78B5E6F8" w14:textId="5E0E8D92" w:rsidR="00E62301" w:rsidRPr="005715D3" w:rsidRDefault="007E4F59" w:rsidP="00942553">
            <w:pPr>
              <w:autoSpaceDE w:val="0"/>
              <w:autoSpaceDN w:val="0"/>
              <w:adjustRightInd w:val="0"/>
              <w:rPr>
                <w:rFonts w:cstheme="minorHAnsi"/>
                <w:b/>
                <w:sz w:val="20"/>
                <w:szCs w:val="20"/>
              </w:rPr>
            </w:pPr>
            <w:r>
              <w:rPr>
                <w:rFonts w:cstheme="minorHAnsi"/>
                <w:b/>
                <w:sz w:val="20"/>
                <w:szCs w:val="20"/>
              </w:rPr>
              <w:t>Science Stage</w:t>
            </w:r>
            <w:r w:rsidR="00C81EF4">
              <w:rPr>
                <w:rFonts w:cstheme="minorHAnsi"/>
                <w:b/>
                <w:sz w:val="20"/>
                <w:szCs w:val="20"/>
              </w:rPr>
              <w:t xml:space="preserve"> 4</w:t>
            </w:r>
            <w:r w:rsidR="004E427E">
              <w:rPr>
                <w:rFonts w:cstheme="minorHAnsi"/>
                <w:b/>
                <w:sz w:val="20"/>
                <w:szCs w:val="20"/>
              </w:rPr>
              <w:t xml:space="preserve"> </w:t>
            </w:r>
            <w:r>
              <w:rPr>
                <w:rFonts w:cstheme="minorHAnsi"/>
                <w:b/>
                <w:sz w:val="20"/>
                <w:szCs w:val="20"/>
              </w:rPr>
              <w:t>Statements</w:t>
            </w:r>
          </w:p>
          <w:p w14:paraId="78B5E6F9" w14:textId="77777777" w:rsidR="00E62301" w:rsidRDefault="00E62301" w:rsidP="00942553">
            <w:pPr>
              <w:autoSpaceDE w:val="0"/>
              <w:autoSpaceDN w:val="0"/>
              <w:adjustRightInd w:val="0"/>
              <w:rPr>
                <w:rFonts w:cstheme="minorHAnsi"/>
                <w:b/>
                <w:sz w:val="20"/>
                <w:szCs w:val="20"/>
              </w:rPr>
            </w:pPr>
          </w:p>
        </w:tc>
        <w:tc>
          <w:tcPr>
            <w:tcW w:w="2125"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7E4F59">
        <w:tc>
          <w:tcPr>
            <w:tcW w:w="7225" w:type="dxa"/>
          </w:tcPr>
          <w:p w14:paraId="48C5800B" w14:textId="1751F8EB" w:rsid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By the end of Stage 4 students use scientific inquiry by actively engaging in using and applying the processes of Working Scientifically. They identify questions and problems that they can test or research scientifically. They select and use appropriate strategies, understanding and skills to generate creative plausible solutions to identified problems. Individually and collaboratively they plan and conduct a range of types of first-hand investigations, including fieldwork and controlled experimental methods, ensuring that fairness, safety and ethical guidelines are followed.</w:t>
            </w:r>
          </w:p>
          <w:p w14:paraId="36EC0393" w14:textId="77777777" w:rsidR="00C81EF4" w:rsidRPr="00C81EF4" w:rsidRDefault="00C81EF4" w:rsidP="00C81EF4">
            <w:pPr>
              <w:autoSpaceDE w:val="0"/>
              <w:autoSpaceDN w:val="0"/>
              <w:adjustRightInd w:val="0"/>
              <w:rPr>
                <w:rFonts w:cstheme="minorHAnsi"/>
                <w:sz w:val="16"/>
                <w:szCs w:val="16"/>
                <w:lang w:val="en"/>
              </w:rPr>
            </w:pPr>
          </w:p>
          <w:p w14:paraId="5BCDF8F1" w14:textId="31647AE5" w:rsid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Students process and analyse data and information from first-hand investigations and secondary sources to identify trends, patterns and relationships, drawing relevant, evidence-based conclusions. They reflect on how the methods, strategies used and the quality of data obtained could be improved. Their ideas, methods and findings are communicated to a given audience using appropriate scientific language, representations and text types, with information sources acknowledged using a recognised method.</w:t>
            </w:r>
          </w:p>
          <w:p w14:paraId="2EC0B174" w14:textId="77777777" w:rsidR="00C81EF4" w:rsidRPr="00C81EF4" w:rsidRDefault="00C81EF4" w:rsidP="00C81EF4">
            <w:pPr>
              <w:autoSpaceDE w:val="0"/>
              <w:autoSpaceDN w:val="0"/>
              <w:adjustRightInd w:val="0"/>
              <w:rPr>
                <w:rFonts w:cstheme="minorHAnsi"/>
                <w:sz w:val="16"/>
                <w:szCs w:val="16"/>
                <w:lang w:val="en"/>
              </w:rPr>
            </w:pPr>
          </w:p>
          <w:p w14:paraId="07D41251" w14:textId="77777777" w:rsidR="00C81EF4" w:rsidRP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By engaging in scientific inquiry, students develop their knowledge of and about science ideas and concepts, as well as the nature, development and importance of scientific evidence. They explain how scientific knowledge changes as new discoveries and technological developments are made available, appreciating that new evidence leads to an improved understanding of the world.</w:t>
            </w:r>
          </w:p>
          <w:p w14:paraId="6DCF5BF4" w14:textId="085F0907" w:rsid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Students describe the action of unbalanced forces on the motion of objects in everyday situations, including the Earth's gravity. They discuss how developments in scientific knowledge and technology have contributed to finding solutions to problems involving the use of energy transfers and transformations in simple systems and how the solutions may impact on other areas of society.</w:t>
            </w:r>
          </w:p>
          <w:p w14:paraId="6AACF5CF" w14:textId="77777777" w:rsidR="00C81EF4" w:rsidRPr="00C81EF4" w:rsidRDefault="00C81EF4" w:rsidP="00C81EF4">
            <w:pPr>
              <w:autoSpaceDE w:val="0"/>
              <w:autoSpaceDN w:val="0"/>
              <w:adjustRightInd w:val="0"/>
              <w:rPr>
                <w:rFonts w:cstheme="minorHAnsi"/>
                <w:sz w:val="16"/>
                <w:szCs w:val="16"/>
                <w:lang w:val="en"/>
              </w:rPr>
            </w:pPr>
          </w:p>
          <w:p w14:paraId="47079820" w14:textId="55A6715E" w:rsid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Students relate the structure and function of living things to their classification, survival and reproduction. They predict the effects of environmental changes on ecosystems and how scientific understanding influences the development of some management practices. They explain the contribution and influence of scientific knowledge and technological advances in finding solutions to contemporary issues and that these solutions may involve ethical considerations.</w:t>
            </w:r>
          </w:p>
          <w:p w14:paraId="5BEE0799" w14:textId="77777777" w:rsidR="00C81EF4" w:rsidRPr="00C81EF4" w:rsidRDefault="00C81EF4" w:rsidP="00C81EF4">
            <w:pPr>
              <w:autoSpaceDE w:val="0"/>
              <w:autoSpaceDN w:val="0"/>
              <w:adjustRightInd w:val="0"/>
              <w:rPr>
                <w:rFonts w:cstheme="minorHAnsi"/>
                <w:sz w:val="16"/>
                <w:szCs w:val="16"/>
                <w:lang w:val="en"/>
              </w:rPr>
            </w:pPr>
          </w:p>
          <w:p w14:paraId="0963E077" w14:textId="77777777" w:rsidR="00C81EF4" w:rsidRPr="00C81EF4" w:rsidRDefault="00C81EF4" w:rsidP="00C81EF4">
            <w:pPr>
              <w:autoSpaceDE w:val="0"/>
              <w:autoSpaceDN w:val="0"/>
              <w:adjustRightInd w:val="0"/>
              <w:rPr>
                <w:rFonts w:cstheme="minorHAnsi"/>
                <w:sz w:val="16"/>
                <w:szCs w:val="16"/>
                <w:lang w:val="en"/>
              </w:rPr>
            </w:pPr>
            <w:r w:rsidRPr="00C81EF4">
              <w:rPr>
                <w:rFonts w:cstheme="minorHAnsi"/>
                <w:sz w:val="16"/>
                <w:szCs w:val="16"/>
                <w:lang w:val="en"/>
              </w:rPr>
              <w:t>Students describe the dynamic nature of models, theories and laws in developing scientific understanding of the Earth, solar system and observed properties and behaviour of matter. They describe processes occurring in and on the Earth and the time scales involved, as well as situations where understanding and skills from across the disciplines of Science are used in exploration for resources and obtaining and processing of materials. They explain how advances in scientific understanding influence the choices people make about resource use and management practices in shaping sustainable futures.</w:t>
            </w:r>
          </w:p>
          <w:p w14:paraId="042283C8" w14:textId="41C06A07" w:rsidR="004E427E" w:rsidRPr="00C81EF4" w:rsidRDefault="00C81EF4" w:rsidP="004E427E">
            <w:pPr>
              <w:autoSpaceDE w:val="0"/>
              <w:autoSpaceDN w:val="0"/>
              <w:adjustRightInd w:val="0"/>
              <w:rPr>
                <w:rFonts w:cstheme="minorHAnsi"/>
                <w:sz w:val="16"/>
                <w:szCs w:val="16"/>
              </w:rPr>
            </w:pPr>
            <w:r w:rsidRPr="00C81EF4">
              <w:rPr>
                <w:rFonts w:cstheme="minorHAnsi"/>
                <w:sz w:val="16"/>
                <w:szCs w:val="16"/>
                <w:lang w:val="en"/>
              </w:rPr>
              <w:t>Students relate the physical and chemical properties of matter to how materials are processed and used by society in everyday life. They describe situations where scientific knowledge and collaboration between scientists generates solutions to obtaining and making new substances from the Earth's spheres.</w:t>
            </w:r>
          </w:p>
          <w:p w14:paraId="3C006A59" w14:textId="77777777" w:rsidR="004E427E" w:rsidRPr="00C81EF4" w:rsidRDefault="004E427E" w:rsidP="004E427E">
            <w:pPr>
              <w:autoSpaceDE w:val="0"/>
              <w:autoSpaceDN w:val="0"/>
              <w:adjustRightInd w:val="0"/>
              <w:rPr>
                <w:rFonts w:cstheme="minorHAnsi"/>
                <w:sz w:val="16"/>
                <w:szCs w:val="16"/>
              </w:rPr>
            </w:pPr>
          </w:p>
          <w:p w14:paraId="347237A8" w14:textId="77777777" w:rsidR="004E427E" w:rsidRPr="00C81EF4" w:rsidRDefault="004E427E" w:rsidP="004E427E">
            <w:pPr>
              <w:autoSpaceDE w:val="0"/>
              <w:autoSpaceDN w:val="0"/>
              <w:adjustRightInd w:val="0"/>
              <w:rPr>
                <w:rFonts w:cstheme="minorHAnsi"/>
                <w:sz w:val="16"/>
                <w:szCs w:val="16"/>
              </w:rPr>
            </w:pPr>
            <w:r w:rsidRPr="00C81EF4">
              <w:rPr>
                <w:rFonts w:cstheme="minorHAnsi"/>
                <w:sz w:val="16"/>
                <w:szCs w:val="16"/>
              </w:rPr>
              <w:t>Within the Made Environment students explain how production systems are used to manufacture products. They explore changes that have occurred in the design of products over time and the social and environmental factors that influence the design of products. Students investigate how systems in built environments are designed to meet the needs of people, in response to social and environmental influences. They explain how systems can be used to transfer information and support communication, and how social influences impact on the design of a range of emerging information products.</w:t>
            </w:r>
          </w:p>
          <w:p w14:paraId="23A99686" w14:textId="77777777" w:rsidR="004E427E" w:rsidRDefault="004E427E" w:rsidP="004E427E">
            <w:pPr>
              <w:autoSpaceDE w:val="0"/>
              <w:autoSpaceDN w:val="0"/>
              <w:adjustRightInd w:val="0"/>
              <w:rPr>
                <w:rFonts w:cstheme="minorHAnsi"/>
                <w:sz w:val="18"/>
                <w:szCs w:val="18"/>
              </w:rPr>
            </w:pPr>
          </w:p>
          <w:p w14:paraId="78B5E706" w14:textId="1CCDF12A" w:rsidR="00E62301" w:rsidRPr="00942553" w:rsidRDefault="00E62301" w:rsidP="004E427E">
            <w:pPr>
              <w:autoSpaceDE w:val="0"/>
              <w:autoSpaceDN w:val="0"/>
              <w:adjustRightInd w:val="0"/>
              <w:rPr>
                <w:rFonts w:cstheme="minorHAnsi"/>
                <w:b/>
                <w:sz w:val="18"/>
                <w:szCs w:val="18"/>
              </w:rPr>
            </w:pPr>
          </w:p>
        </w:tc>
        <w:tc>
          <w:tcPr>
            <w:tcW w:w="2125" w:type="dxa"/>
          </w:tcPr>
          <w:p w14:paraId="78B5E707"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78B5E718" w14:textId="0D3E1E91"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t>Human Society and Its Environment</w:t>
      </w:r>
      <w:r w:rsidR="00F65D59">
        <w:rPr>
          <w:rFonts w:asciiTheme="majorHAnsi" w:eastAsiaTheme="majorEastAsia" w:hAnsiTheme="majorHAnsi" w:cstheme="majorBidi"/>
          <w:color w:val="B01513" w:themeColor="accent1"/>
          <w:kern w:val="28"/>
          <w:sz w:val="52"/>
          <w:szCs w:val="52"/>
        </w:rPr>
        <w:t xml:space="preserve"> </w:t>
      </w:r>
      <w:r w:rsidR="007C6C45">
        <w:rPr>
          <w:rFonts w:asciiTheme="majorHAnsi" w:eastAsiaTheme="majorEastAsia" w:hAnsiTheme="majorHAnsi" w:cstheme="majorBidi"/>
          <w:color w:val="B01513" w:themeColor="accent1"/>
          <w:kern w:val="28"/>
          <w:sz w:val="52"/>
          <w:szCs w:val="52"/>
        </w:rPr>
        <w:t>Stage 4</w:t>
      </w:r>
      <w:r w:rsidR="00386768">
        <w:rPr>
          <w:rFonts w:asciiTheme="majorHAnsi" w:eastAsiaTheme="majorEastAsia" w:hAnsiTheme="majorHAnsi" w:cstheme="majorBidi"/>
          <w:color w:val="B01513" w:themeColor="accent1"/>
          <w:kern w:val="28"/>
          <w:sz w:val="52"/>
          <w:szCs w:val="52"/>
        </w:rPr>
        <w:t xml:space="preserve"> Stage Statements</w:t>
      </w:r>
      <w:r w:rsidR="00F65D59">
        <w:rPr>
          <w:rFonts w:asciiTheme="majorHAnsi" w:eastAsiaTheme="majorEastAsia" w:hAnsiTheme="majorHAnsi" w:cstheme="majorBidi"/>
          <w:color w:val="B01513" w:themeColor="accent1"/>
          <w:kern w:val="28"/>
          <w:sz w:val="52"/>
          <w:szCs w:val="52"/>
        </w:rPr>
        <w:t xml:space="preserve">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1D4A7DE4" w14:textId="77777777" w:rsidR="007C6C45" w:rsidRPr="007C6C45" w:rsidRDefault="007C6C45" w:rsidP="007C6C45">
      <w:pPr>
        <w:rPr>
          <w:rFonts w:cstheme="minorHAnsi"/>
          <w:sz w:val="20"/>
          <w:szCs w:val="20"/>
        </w:rPr>
      </w:pPr>
      <w:r w:rsidRPr="007C6C45">
        <w:rPr>
          <w:rFonts w:cstheme="minorHAnsi"/>
          <w:sz w:val="20"/>
          <w:szCs w:val="20"/>
        </w:rPr>
        <w:t xml:space="preserve">By the end of Stage 4, students describe the nature of history and archaeology, and explain their contribution to an understanding of the past. They describe major periods of historical time and sequence events, people and societies from the past. Students recognise and explain patterns of change and continuity over time and explain the causes and consequences of events and developments. They describe and assess the motives and actions of people in the past. Students demonstrate an understanding of the causes and effects of events, past societies and developments over time. </w:t>
      </w:r>
    </w:p>
    <w:p w14:paraId="4DCC5158" w14:textId="77777777" w:rsidR="007C6C45" w:rsidRPr="007C6C45" w:rsidRDefault="007C6C45" w:rsidP="007C6C45">
      <w:pPr>
        <w:rPr>
          <w:rFonts w:cstheme="minorHAnsi"/>
          <w:sz w:val="20"/>
          <w:szCs w:val="20"/>
        </w:rPr>
      </w:pPr>
      <w:r w:rsidRPr="007C6C45">
        <w:rPr>
          <w:rFonts w:cstheme="minorHAnsi"/>
          <w:sz w:val="20"/>
          <w:szCs w:val="20"/>
        </w:rPr>
        <w:t>Students sequence events and developments within a chronological framework with reference to periods of time. They select and organise information from primary and secondary sources and use it as evidence to answer inquiry questions. They identify and describe the meaning, purpose and context of historical sources and use the evidence from these sources to support historical narratives and explanations. They identify and describe different contexts, perspectives and interpretations of the past. Students identify and explain different points of view in sources. They develop texts, particularly descriptions and explanations. In developing these texts, and organising and presenting their findings, they use historical terms and concepts. They use evidence in sources and acknowledge their sources of information. They select and use appropriate oral, written, visual and/or digital forms to communicate about the past. Students undertake a relevant site study either by visiting an actual site or through a virtual source.</w:t>
      </w:r>
    </w:p>
    <w:p w14:paraId="78B5E730" w14:textId="769737C7" w:rsidR="00262A99" w:rsidRDefault="004E427E" w:rsidP="004E427E">
      <w:pPr>
        <w:rPr>
          <w:rFonts w:cstheme="minorHAnsi"/>
          <w:sz w:val="20"/>
          <w:szCs w:val="20"/>
        </w:rPr>
      </w:pPr>
      <w:r w:rsidRPr="004E427E">
        <w:rPr>
          <w:rFonts w:cstheme="minorHAnsi"/>
          <w:sz w:val="20"/>
          <w:szCs w:val="20"/>
        </w:rPr>
        <w:t xml:space="preserve"> </w:t>
      </w:r>
      <w:r w:rsidR="00262A99">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Traveller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Newsademic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References: Streams of Civilization; Kingfisher History Encyclopedia;</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Independent Reading books include: Leif the Lucky, Knights, Adam of the Road, A Minstrel in the Tower, The Door in the Wall, Under Drake’s Flag, River of Grace (John Calvin), The man who laid an egg, Squanto, friend of Pilgrims, If you lived in Colonial times…. Etc</w:t>
      </w:r>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 xml:space="preserve">It can be a teacher diary or each child can keep a record of what they do;  You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map the progress of the children by collecting samples of their work over a period of time - including projects, narrations and writing etc</w:t>
      </w:r>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This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374"/>
        <w:gridCol w:w="2976"/>
      </w:tblGrid>
      <w:tr w:rsidR="00E62301" w14:paraId="78B5E774" w14:textId="77777777" w:rsidTr="007E4F59">
        <w:trPr>
          <w:trHeight w:val="386"/>
        </w:trPr>
        <w:tc>
          <w:tcPr>
            <w:tcW w:w="6374" w:type="dxa"/>
          </w:tcPr>
          <w:p w14:paraId="78B5E771" w14:textId="231A7D78" w:rsidR="00E62301" w:rsidRPr="005715D3" w:rsidRDefault="007C6C45" w:rsidP="00942553">
            <w:pPr>
              <w:autoSpaceDE w:val="0"/>
              <w:autoSpaceDN w:val="0"/>
              <w:adjustRightInd w:val="0"/>
              <w:rPr>
                <w:rFonts w:cstheme="minorHAnsi"/>
                <w:b/>
                <w:sz w:val="20"/>
                <w:szCs w:val="20"/>
              </w:rPr>
            </w:pPr>
            <w:r>
              <w:rPr>
                <w:rFonts w:cstheme="minorHAnsi"/>
                <w:b/>
                <w:sz w:val="20"/>
                <w:szCs w:val="20"/>
              </w:rPr>
              <w:t>History Stage 4</w:t>
            </w:r>
            <w:r w:rsidR="007E4F59">
              <w:rPr>
                <w:rFonts w:cstheme="minorHAnsi"/>
                <w:b/>
                <w:sz w:val="20"/>
                <w:szCs w:val="20"/>
              </w:rPr>
              <w:t xml:space="preserve"> Stage Statements</w:t>
            </w:r>
          </w:p>
          <w:p w14:paraId="78B5E772" w14:textId="77777777" w:rsidR="00E62301" w:rsidRDefault="00E62301" w:rsidP="00942553">
            <w:pPr>
              <w:autoSpaceDE w:val="0"/>
              <w:autoSpaceDN w:val="0"/>
              <w:adjustRightInd w:val="0"/>
              <w:rPr>
                <w:rFonts w:cstheme="minorHAnsi"/>
                <w:b/>
                <w:sz w:val="20"/>
                <w:szCs w:val="20"/>
              </w:rPr>
            </w:pPr>
          </w:p>
        </w:tc>
        <w:tc>
          <w:tcPr>
            <w:tcW w:w="2976"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7E4F59">
        <w:tc>
          <w:tcPr>
            <w:tcW w:w="6374" w:type="dxa"/>
          </w:tcPr>
          <w:p w14:paraId="569E4A63" w14:textId="327924A4" w:rsidR="007C6C45" w:rsidRDefault="007C6C45" w:rsidP="007C6C45">
            <w:pPr>
              <w:autoSpaceDE w:val="0"/>
              <w:autoSpaceDN w:val="0"/>
              <w:adjustRightInd w:val="0"/>
              <w:rPr>
                <w:rFonts w:cstheme="minorHAnsi"/>
                <w:sz w:val="18"/>
                <w:szCs w:val="18"/>
              </w:rPr>
            </w:pPr>
            <w:r w:rsidRPr="007C6C45">
              <w:rPr>
                <w:rFonts w:cstheme="minorHAnsi"/>
                <w:sz w:val="18"/>
                <w:szCs w:val="18"/>
              </w:rPr>
              <w:t xml:space="preserve">By the end of Stage 4, students describe the nature of history and archaeology, and explain their contribution to an understanding of the past. They describe major periods of historical time and sequence events, people and societies from the past. Students recognise and explain patterns of change and continuity over time and explain the causes and consequences of events and developments. They describe and assess the motives and actions of people in the past. Students demonstrate an understanding of the causes and effects of events, past societies and developments over time. </w:t>
            </w:r>
          </w:p>
          <w:p w14:paraId="0FBBCB76" w14:textId="77777777" w:rsidR="007C6C45" w:rsidRPr="007C6C45" w:rsidRDefault="007C6C45" w:rsidP="007C6C45">
            <w:pPr>
              <w:autoSpaceDE w:val="0"/>
              <w:autoSpaceDN w:val="0"/>
              <w:adjustRightInd w:val="0"/>
              <w:rPr>
                <w:rFonts w:cstheme="minorHAnsi"/>
                <w:sz w:val="18"/>
                <w:szCs w:val="18"/>
              </w:rPr>
            </w:pPr>
          </w:p>
          <w:p w14:paraId="4C4AD3B9" w14:textId="77777777" w:rsidR="007C6C45" w:rsidRDefault="007C6C45" w:rsidP="007C6C45">
            <w:pPr>
              <w:autoSpaceDE w:val="0"/>
              <w:autoSpaceDN w:val="0"/>
              <w:adjustRightInd w:val="0"/>
              <w:rPr>
                <w:rFonts w:cstheme="minorHAnsi"/>
                <w:sz w:val="18"/>
                <w:szCs w:val="18"/>
              </w:rPr>
            </w:pPr>
            <w:r w:rsidRPr="007C6C45">
              <w:rPr>
                <w:rFonts w:cstheme="minorHAnsi"/>
                <w:sz w:val="18"/>
                <w:szCs w:val="18"/>
              </w:rPr>
              <w:t xml:space="preserve">Students sequence events and developments within a chronological framework with reference to periods of time. They select and organise information from primary and secondary sources and use it as evidence to answer inquiry questions. They identify and describe the meaning, purpose and context of historical sources and use the evidence from these sources to support historical narratives and explanations. They identify and describe different contexts, perspectives and interpretations of the past. </w:t>
            </w:r>
          </w:p>
          <w:p w14:paraId="109A8ABB" w14:textId="77777777" w:rsidR="007C6C45" w:rsidRDefault="007C6C45" w:rsidP="007C6C45">
            <w:pPr>
              <w:autoSpaceDE w:val="0"/>
              <w:autoSpaceDN w:val="0"/>
              <w:adjustRightInd w:val="0"/>
              <w:rPr>
                <w:rFonts w:cstheme="minorHAnsi"/>
                <w:sz w:val="18"/>
                <w:szCs w:val="18"/>
              </w:rPr>
            </w:pPr>
          </w:p>
          <w:p w14:paraId="11988FB6" w14:textId="6DA93D1E" w:rsidR="007C6C45" w:rsidRPr="007C6C45" w:rsidRDefault="007C6C45" w:rsidP="007C6C45">
            <w:pPr>
              <w:autoSpaceDE w:val="0"/>
              <w:autoSpaceDN w:val="0"/>
              <w:adjustRightInd w:val="0"/>
              <w:rPr>
                <w:rFonts w:cstheme="minorHAnsi"/>
                <w:sz w:val="18"/>
                <w:szCs w:val="18"/>
              </w:rPr>
            </w:pPr>
            <w:r w:rsidRPr="007C6C45">
              <w:rPr>
                <w:rFonts w:cstheme="minorHAnsi"/>
                <w:sz w:val="18"/>
                <w:szCs w:val="18"/>
              </w:rPr>
              <w:t>Students identify and explain different points of view in sources. They develop texts, particularly descriptions and explanations. In developing these texts, and organising and presenting their findings, they use historical terms and concepts. They use evidence in sources and acknowledge their sources of information. They select and use appropriate oral, written, visual and/or digital forms to communicate about the past. Students undertake a relevant site study either by visiting an actual site or through a virtual source.</w:t>
            </w:r>
          </w:p>
          <w:p w14:paraId="27C7C38E" w14:textId="77777777" w:rsidR="00705007" w:rsidRDefault="00705007" w:rsidP="007E4F59">
            <w:pPr>
              <w:autoSpaceDE w:val="0"/>
              <w:autoSpaceDN w:val="0"/>
              <w:adjustRightInd w:val="0"/>
              <w:contextualSpacing/>
              <w:rPr>
                <w:rFonts w:cstheme="minorHAnsi"/>
                <w:b/>
                <w:sz w:val="18"/>
                <w:szCs w:val="18"/>
              </w:rPr>
            </w:pPr>
          </w:p>
          <w:p w14:paraId="689DF236" w14:textId="77777777" w:rsidR="00705007" w:rsidRDefault="00705007" w:rsidP="007E4F59">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2976" w:type="dxa"/>
          </w:tcPr>
          <w:p w14:paraId="78B5E77E"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8C0" w14:textId="13A0FFFE"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EJIGA G+ Usherwood">
    <w:altName w:val="Usherwoo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FE633"/>
    <w:multiLevelType w:val="hybridMultilevel"/>
    <w:tmpl w:val="EF242CB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7">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8"/>
  </w:num>
  <w:num w:numId="2">
    <w:abstractNumId w:val="19"/>
  </w:num>
  <w:num w:numId="3">
    <w:abstractNumId w:val="17"/>
  </w:num>
  <w:num w:numId="4">
    <w:abstractNumId w:val="14"/>
  </w:num>
  <w:num w:numId="5">
    <w:abstractNumId w:val="1"/>
  </w:num>
  <w:num w:numId="6">
    <w:abstractNumId w:val="16"/>
  </w:num>
  <w:num w:numId="7">
    <w:abstractNumId w:val="12"/>
  </w:num>
  <w:num w:numId="8">
    <w:abstractNumId w:val="4"/>
  </w:num>
  <w:num w:numId="9">
    <w:abstractNumId w:val="22"/>
  </w:num>
  <w:num w:numId="10">
    <w:abstractNumId w:val="8"/>
  </w:num>
  <w:num w:numId="11">
    <w:abstractNumId w:val="9"/>
  </w:num>
  <w:num w:numId="12">
    <w:abstractNumId w:val="11"/>
  </w:num>
  <w:num w:numId="13">
    <w:abstractNumId w:val="10"/>
  </w:num>
  <w:num w:numId="14">
    <w:abstractNumId w:val="13"/>
  </w:num>
  <w:num w:numId="15">
    <w:abstractNumId w:val="7"/>
  </w:num>
  <w:num w:numId="16">
    <w:abstractNumId w:val="20"/>
  </w:num>
  <w:num w:numId="17">
    <w:abstractNumId w:val="6"/>
  </w:num>
  <w:num w:numId="18">
    <w:abstractNumId w:val="5"/>
  </w:num>
  <w:num w:numId="19">
    <w:abstractNumId w:val="15"/>
  </w:num>
  <w:num w:numId="20">
    <w:abstractNumId w:val="21"/>
  </w:num>
  <w:num w:numId="21">
    <w:abstractNumId w:val="3"/>
  </w:num>
  <w:num w:numId="22">
    <w:abstractNumId w:val="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7CF8"/>
    <w:rsid w:val="0002223B"/>
    <w:rsid w:val="00027BB9"/>
    <w:rsid w:val="00047B46"/>
    <w:rsid w:val="00050DDD"/>
    <w:rsid w:val="00051D3F"/>
    <w:rsid w:val="00096508"/>
    <w:rsid w:val="000A2753"/>
    <w:rsid w:val="000E3CE1"/>
    <w:rsid w:val="000F3921"/>
    <w:rsid w:val="00162AE6"/>
    <w:rsid w:val="001740CC"/>
    <w:rsid w:val="00183DCF"/>
    <w:rsid w:val="001D3A9D"/>
    <w:rsid w:val="001F44A2"/>
    <w:rsid w:val="00262A99"/>
    <w:rsid w:val="002B510A"/>
    <w:rsid w:val="00317638"/>
    <w:rsid w:val="00326A3D"/>
    <w:rsid w:val="00347387"/>
    <w:rsid w:val="003830B6"/>
    <w:rsid w:val="00386768"/>
    <w:rsid w:val="003C0CE9"/>
    <w:rsid w:val="00470CEA"/>
    <w:rsid w:val="00496AAB"/>
    <w:rsid w:val="004B259D"/>
    <w:rsid w:val="004E427E"/>
    <w:rsid w:val="005715D3"/>
    <w:rsid w:val="00590E3A"/>
    <w:rsid w:val="005B7A13"/>
    <w:rsid w:val="00607F96"/>
    <w:rsid w:val="00644F1D"/>
    <w:rsid w:val="006566F1"/>
    <w:rsid w:val="00670D8E"/>
    <w:rsid w:val="006728B2"/>
    <w:rsid w:val="00705007"/>
    <w:rsid w:val="00716867"/>
    <w:rsid w:val="00747892"/>
    <w:rsid w:val="007868C8"/>
    <w:rsid w:val="007A2B7A"/>
    <w:rsid w:val="007B006B"/>
    <w:rsid w:val="007C6C45"/>
    <w:rsid w:val="007D5C83"/>
    <w:rsid w:val="007E4F59"/>
    <w:rsid w:val="007E6A58"/>
    <w:rsid w:val="0080496E"/>
    <w:rsid w:val="00826FDE"/>
    <w:rsid w:val="008B7E08"/>
    <w:rsid w:val="008C72EF"/>
    <w:rsid w:val="008D11B9"/>
    <w:rsid w:val="008D7872"/>
    <w:rsid w:val="00942553"/>
    <w:rsid w:val="009515FF"/>
    <w:rsid w:val="00957EB8"/>
    <w:rsid w:val="00985C11"/>
    <w:rsid w:val="00A12F6E"/>
    <w:rsid w:val="00A33C99"/>
    <w:rsid w:val="00A3497F"/>
    <w:rsid w:val="00A71BE6"/>
    <w:rsid w:val="00B2050F"/>
    <w:rsid w:val="00BA0B6E"/>
    <w:rsid w:val="00BD1ACE"/>
    <w:rsid w:val="00C7042F"/>
    <w:rsid w:val="00C81EF4"/>
    <w:rsid w:val="00CD44FE"/>
    <w:rsid w:val="00CE19E8"/>
    <w:rsid w:val="00D13775"/>
    <w:rsid w:val="00D70F0B"/>
    <w:rsid w:val="00D74B77"/>
    <w:rsid w:val="00D8124E"/>
    <w:rsid w:val="00D86EE3"/>
    <w:rsid w:val="00DA387E"/>
    <w:rsid w:val="00E62301"/>
    <w:rsid w:val="00E80E15"/>
    <w:rsid w:val="00E83668"/>
    <w:rsid w:val="00E90359"/>
    <w:rsid w:val="00EA52A6"/>
    <w:rsid w:val="00EB7315"/>
    <w:rsid w:val="00F27B17"/>
    <w:rsid w:val="00F43E55"/>
    <w:rsid w:val="00F5189E"/>
    <w:rsid w:val="00F65D59"/>
    <w:rsid w:val="00F67F6E"/>
    <w:rsid w:val="00FC4617"/>
    <w:rsid w:val="00FD6652"/>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0F"/>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FDE"/>
    <w:pPr>
      <w:autoSpaceDE w:val="0"/>
      <w:autoSpaceDN w:val="0"/>
      <w:adjustRightInd w:val="0"/>
      <w:spacing w:after="0" w:line="240" w:lineRule="auto"/>
    </w:pPr>
    <w:rPr>
      <w:rFonts w:ascii="EJIGA G+ Usherwood" w:hAnsi="EJIGA G+ Usherwood" w:cs="EJIGA G+ Usherwood"/>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14479">
      <w:bodyDiv w:val="1"/>
      <w:marLeft w:val="0"/>
      <w:marRight w:val="0"/>
      <w:marTop w:val="0"/>
      <w:marBottom w:val="0"/>
      <w:divBdr>
        <w:top w:val="none" w:sz="0" w:space="0" w:color="auto"/>
        <w:left w:val="none" w:sz="0" w:space="0" w:color="auto"/>
        <w:bottom w:val="none" w:sz="0" w:space="0" w:color="auto"/>
        <w:right w:val="none" w:sz="0" w:space="0" w:color="auto"/>
      </w:divBdr>
      <w:divsChild>
        <w:div w:id="848907697">
          <w:marLeft w:val="1980"/>
          <w:marRight w:val="0"/>
          <w:marTop w:val="0"/>
          <w:marBottom w:val="0"/>
          <w:divBdr>
            <w:top w:val="none" w:sz="0" w:space="0" w:color="auto"/>
            <w:left w:val="none" w:sz="0" w:space="0" w:color="auto"/>
            <w:bottom w:val="none" w:sz="0" w:space="0" w:color="auto"/>
            <w:right w:val="none" w:sz="0" w:space="0" w:color="auto"/>
          </w:divBdr>
          <w:divsChild>
            <w:div w:id="1246837675">
              <w:marLeft w:val="0"/>
              <w:marRight w:val="0"/>
              <w:marTop w:val="0"/>
              <w:marBottom w:val="0"/>
              <w:divBdr>
                <w:top w:val="none" w:sz="0" w:space="0" w:color="auto"/>
                <w:left w:val="none" w:sz="0" w:space="0" w:color="auto"/>
                <w:bottom w:val="none" w:sz="0" w:space="0" w:color="auto"/>
                <w:right w:val="none" w:sz="0" w:space="0" w:color="auto"/>
              </w:divBdr>
              <w:divsChild>
                <w:div w:id="997734893">
                  <w:marLeft w:val="0"/>
                  <w:marRight w:val="0"/>
                  <w:marTop w:val="0"/>
                  <w:marBottom w:val="0"/>
                  <w:divBdr>
                    <w:top w:val="none" w:sz="0" w:space="0" w:color="auto"/>
                    <w:left w:val="none" w:sz="0" w:space="0" w:color="auto"/>
                    <w:bottom w:val="none" w:sz="0" w:space="0" w:color="auto"/>
                    <w:right w:val="none" w:sz="0" w:space="0" w:color="auto"/>
                  </w:divBdr>
                  <w:divsChild>
                    <w:div w:id="14462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15849">
      <w:bodyDiv w:val="1"/>
      <w:marLeft w:val="0"/>
      <w:marRight w:val="0"/>
      <w:marTop w:val="0"/>
      <w:marBottom w:val="0"/>
      <w:divBdr>
        <w:top w:val="none" w:sz="0" w:space="0" w:color="auto"/>
        <w:left w:val="none" w:sz="0" w:space="0" w:color="auto"/>
        <w:bottom w:val="none" w:sz="0" w:space="0" w:color="auto"/>
        <w:right w:val="none" w:sz="0" w:space="0" w:color="auto"/>
      </w:divBdr>
      <w:divsChild>
        <w:div w:id="1701004627">
          <w:marLeft w:val="1980"/>
          <w:marRight w:val="0"/>
          <w:marTop w:val="0"/>
          <w:marBottom w:val="0"/>
          <w:divBdr>
            <w:top w:val="none" w:sz="0" w:space="0" w:color="auto"/>
            <w:left w:val="none" w:sz="0" w:space="0" w:color="auto"/>
            <w:bottom w:val="none" w:sz="0" w:space="0" w:color="auto"/>
            <w:right w:val="none" w:sz="0" w:space="0" w:color="auto"/>
          </w:divBdr>
          <w:divsChild>
            <w:div w:id="1039284457">
              <w:marLeft w:val="0"/>
              <w:marRight w:val="0"/>
              <w:marTop w:val="0"/>
              <w:marBottom w:val="0"/>
              <w:divBdr>
                <w:top w:val="none" w:sz="0" w:space="0" w:color="auto"/>
                <w:left w:val="none" w:sz="0" w:space="0" w:color="auto"/>
                <w:bottom w:val="none" w:sz="0" w:space="0" w:color="auto"/>
                <w:right w:val="none" w:sz="0" w:space="0" w:color="auto"/>
              </w:divBdr>
              <w:divsChild>
                <w:div w:id="1471433218">
                  <w:marLeft w:val="0"/>
                  <w:marRight w:val="0"/>
                  <w:marTop w:val="0"/>
                  <w:marBottom w:val="0"/>
                  <w:divBdr>
                    <w:top w:val="none" w:sz="0" w:space="0" w:color="auto"/>
                    <w:left w:val="none" w:sz="0" w:space="0" w:color="auto"/>
                    <w:bottom w:val="none" w:sz="0" w:space="0" w:color="auto"/>
                    <w:right w:val="none" w:sz="0" w:space="0" w:color="auto"/>
                  </w:divBdr>
                  <w:divsChild>
                    <w:div w:id="26222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799994">
      <w:bodyDiv w:val="1"/>
      <w:marLeft w:val="0"/>
      <w:marRight w:val="0"/>
      <w:marTop w:val="0"/>
      <w:marBottom w:val="0"/>
      <w:divBdr>
        <w:top w:val="none" w:sz="0" w:space="0" w:color="auto"/>
        <w:left w:val="none" w:sz="0" w:space="0" w:color="auto"/>
        <w:bottom w:val="none" w:sz="0" w:space="0" w:color="auto"/>
        <w:right w:val="none" w:sz="0" w:space="0" w:color="auto"/>
      </w:divBdr>
      <w:divsChild>
        <w:div w:id="1343580742">
          <w:marLeft w:val="1980"/>
          <w:marRight w:val="0"/>
          <w:marTop w:val="0"/>
          <w:marBottom w:val="0"/>
          <w:divBdr>
            <w:top w:val="none" w:sz="0" w:space="0" w:color="auto"/>
            <w:left w:val="none" w:sz="0" w:space="0" w:color="auto"/>
            <w:bottom w:val="none" w:sz="0" w:space="0" w:color="auto"/>
            <w:right w:val="none" w:sz="0" w:space="0" w:color="auto"/>
          </w:divBdr>
          <w:divsChild>
            <w:div w:id="223416503">
              <w:marLeft w:val="0"/>
              <w:marRight w:val="0"/>
              <w:marTop w:val="0"/>
              <w:marBottom w:val="0"/>
              <w:divBdr>
                <w:top w:val="none" w:sz="0" w:space="0" w:color="auto"/>
                <w:left w:val="none" w:sz="0" w:space="0" w:color="auto"/>
                <w:bottom w:val="none" w:sz="0" w:space="0" w:color="auto"/>
                <w:right w:val="none" w:sz="0" w:space="0" w:color="auto"/>
              </w:divBdr>
              <w:divsChild>
                <w:div w:id="294139911">
                  <w:marLeft w:val="0"/>
                  <w:marRight w:val="0"/>
                  <w:marTop w:val="0"/>
                  <w:marBottom w:val="0"/>
                  <w:divBdr>
                    <w:top w:val="none" w:sz="0" w:space="0" w:color="auto"/>
                    <w:left w:val="none" w:sz="0" w:space="0" w:color="auto"/>
                    <w:bottom w:val="none" w:sz="0" w:space="0" w:color="auto"/>
                    <w:right w:val="none" w:sz="0" w:space="0" w:color="auto"/>
                  </w:divBdr>
                  <w:divsChild>
                    <w:div w:id="185364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34882">
      <w:bodyDiv w:val="1"/>
      <w:marLeft w:val="0"/>
      <w:marRight w:val="0"/>
      <w:marTop w:val="0"/>
      <w:marBottom w:val="0"/>
      <w:divBdr>
        <w:top w:val="none" w:sz="0" w:space="0" w:color="auto"/>
        <w:left w:val="none" w:sz="0" w:space="0" w:color="auto"/>
        <w:bottom w:val="none" w:sz="0" w:space="0" w:color="auto"/>
        <w:right w:val="none" w:sz="0" w:space="0" w:color="auto"/>
      </w:divBdr>
      <w:divsChild>
        <w:div w:id="824400133">
          <w:marLeft w:val="1980"/>
          <w:marRight w:val="0"/>
          <w:marTop w:val="0"/>
          <w:marBottom w:val="0"/>
          <w:divBdr>
            <w:top w:val="none" w:sz="0" w:space="0" w:color="auto"/>
            <w:left w:val="none" w:sz="0" w:space="0" w:color="auto"/>
            <w:bottom w:val="none" w:sz="0" w:space="0" w:color="auto"/>
            <w:right w:val="none" w:sz="0" w:space="0" w:color="auto"/>
          </w:divBdr>
          <w:divsChild>
            <w:div w:id="2072658586">
              <w:marLeft w:val="0"/>
              <w:marRight w:val="0"/>
              <w:marTop w:val="0"/>
              <w:marBottom w:val="0"/>
              <w:divBdr>
                <w:top w:val="none" w:sz="0" w:space="0" w:color="auto"/>
                <w:left w:val="none" w:sz="0" w:space="0" w:color="auto"/>
                <w:bottom w:val="none" w:sz="0" w:space="0" w:color="auto"/>
                <w:right w:val="none" w:sz="0" w:space="0" w:color="auto"/>
              </w:divBdr>
              <w:divsChild>
                <w:div w:id="508907842">
                  <w:marLeft w:val="0"/>
                  <w:marRight w:val="0"/>
                  <w:marTop w:val="0"/>
                  <w:marBottom w:val="0"/>
                  <w:divBdr>
                    <w:top w:val="none" w:sz="0" w:space="0" w:color="auto"/>
                    <w:left w:val="none" w:sz="0" w:space="0" w:color="auto"/>
                    <w:bottom w:val="none" w:sz="0" w:space="0" w:color="auto"/>
                    <w:right w:val="none" w:sz="0" w:space="0" w:color="auto"/>
                  </w:divBdr>
                  <w:divsChild>
                    <w:div w:id="12431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71299">
      <w:bodyDiv w:val="1"/>
      <w:marLeft w:val="0"/>
      <w:marRight w:val="0"/>
      <w:marTop w:val="0"/>
      <w:marBottom w:val="0"/>
      <w:divBdr>
        <w:top w:val="none" w:sz="0" w:space="0" w:color="auto"/>
        <w:left w:val="none" w:sz="0" w:space="0" w:color="auto"/>
        <w:bottom w:val="none" w:sz="0" w:space="0" w:color="auto"/>
        <w:right w:val="none" w:sz="0" w:space="0" w:color="auto"/>
      </w:divBdr>
      <w:divsChild>
        <w:div w:id="1785273845">
          <w:marLeft w:val="1980"/>
          <w:marRight w:val="0"/>
          <w:marTop w:val="0"/>
          <w:marBottom w:val="0"/>
          <w:divBdr>
            <w:top w:val="none" w:sz="0" w:space="0" w:color="auto"/>
            <w:left w:val="none" w:sz="0" w:space="0" w:color="auto"/>
            <w:bottom w:val="none" w:sz="0" w:space="0" w:color="auto"/>
            <w:right w:val="none" w:sz="0" w:space="0" w:color="auto"/>
          </w:divBdr>
          <w:divsChild>
            <w:div w:id="1605963603">
              <w:marLeft w:val="0"/>
              <w:marRight w:val="0"/>
              <w:marTop w:val="0"/>
              <w:marBottom w:val="0"/>
              <w:divBdr>
                <w:top w:val="none" w:sz="0" w:space="0" w:color="auto"/>
                <w:left w:val="none" w:sz="0" w:space="0" w:color="auto"/>
                <w:bottom w:val="none" w:sz="0" w:space="0" w:color="auto"/>
                <w:right w:val="none" w:sz="0" w:space="0" w:color="auto"/>
              </w:divBdr>
              <w:divsChild>
                <w:div w:id="1318411700">
                  <w:marLeft w:val="0"/>
                  <w:marRight w:val="0"/>
                  <w:marTop w:val="0"/>
                  <w:marBottom w:val="0"/>
                  <w:divBdr>
                    <w:top w:val="none" w:sz="0" w:space="0" w:color="auto"/>
                    <w:left w:val="none" w:sz="0" w:space="0" w:color="auto"/>
                    <w:bottom w:val="none" w:sz="0" w:space="0" w:color="auto"/>
                    <w:right w:val="none" w:sz="0" w:space="0" w:color="auto"/>
                  </w:divBdr>
                  <w:divsChild>
                    <w:div w:id="15933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48485">
      <w:bodyDiv w:val="1"/>
      <w:marLeft w:val="0"/>
      <w:marRight w:val="0"/>
      <w:marTop w:val="0"/>
      <w:marBottom w:val="0"/>
      <w:divBdr>
        <w:top w:val="none" w:sz="0" w:space="0" w:color="auto"/>
        <w:left w:val="none" w:sz="0" w:space="0" w:color="auto"/>
        <w:bottom w:val="none" w:sz="0" w:space="0" w:color="auto"/>
        <w:right w:val="none" w:sz="0" w:space="0" w:color="auto"/>
      </w:divBdr>
      <w:divsChild>
        <w:div w:id="2098936584">
          <w:marLeft w:val="1980"/>
          <w:marRight w:val="0"/>
          <w:marTop w:val="0"/>
          <w:marBottom w:val="0"/>
          <w:divBdr>
            <w:top w:val="none" w:sz="0" w:space="0" w:color="auto"/>
            <w:left w:val="none" w:sz="0" w:space="0" w:color="auto"/>
            <w:bottom w:val="none" w:sz="0" w:space="0" w:color="auto"/>
            <w:right w:val="none" w:sz="0" w:space="0" w:color="auto"/>
          </w:divBdr>
          <w:divsChild>
            <w:div w:id="1303118935">
              <w:marLeft w:val="0"/>
              <w:marRight w:val="0"/>
              <w:marTop w:val="0"/>
              <w:marBottom w:val="0"/>
              <w:divBdr>
                <w:top w:val="none" w:sz="0" w:space="0" w:color="auto"/>
                <w:left w:val="none" w:sz="0" w:space="0" w:color="auto"/>
                <w:bottom w:val="none" w:sz="0" w:space="0" w:color="auto"/>
                <w:right w:val="none" w:sz="0" w:space="0" w:color="auto"/>
              </w:divBdr>
              <w:divsChild>
                <w:div w:id="190261977">
                  <w:marLeft w:val="0"/>
                  <w:marRight w:val="0"/>
                  <w:marTop w:val="0"/>
                  <w:marBottom w:val="0"/>
                  <w:divBdr>
                    <w:top w:val="none" w:sz="0" w:space="0" w:color="auto"/>
                    <w:left w:val="none" w:sz="0" w:space="0" w:color="auto"/>
                    <w:bottom w:val="none" w:sz="0" w:space="0" w:color="auto"/>
                    <w:right w:val="none" w:sz="0" w:space="0" w:color="auto"/>
                  </w:divBdr>
                  <w:divsChild>
                    <w:div w:id="4635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2816769">
      <w:bodyDiv w:val="1"/>
      <w:marLeft w:val="0"/>
      <w:marRight w:val="0"/>
      <w:marTop w:val="0"/>
      <w:marBottom w:val="0"/>
      <w:divBdr>
        <w:top w:val="none" w:sz="0" w:space="0" w:color="auto"/>
        <w:left w:val="none" w:sz="0" w:space="0" w:color="auto"/>
        <w:bottom w:val="none" w:sz="0" w:space="0" w:color="auto"/>
        <w:right w:val="none" w:sz="0" w:space="0" w:color="auto"/>
      </w:divBdr>
      <w:divsChild>
        <w:div w:id="321157627">
          <w:marLeft w:val="1980"/>
          <w:marRight w:val="0"/>
          <w:marTop w:val="0"/>
          <w:marBottom w:val="0"/>
          <w:divBdr>
            <w:top w:val="none" w:sz="0" w:space="0" w:color="auto"/>
            <w:left w:val="none" w:sz="0" w:space="0" w:color="auto"/>
            <w:bottom w:val="none" w:sz="0" w:space="0" w:color="auto"/>
            <w:right w:val="none" w:sz="0" w:space="0" w:color="auto"/>
          </w:divBdr>
          <w:divsChild>
            <w:div w:id="1296254067">
              <w:marLeft w:val="0"/>
              <w:marRight w:val="0"/>
              <w:marTop w:val="0"/>
              <w:marBottom w:val="0"/>
              <w:divBdr>
                <w:top w:val="none" w:sz="0" w:space="0" w:color="auto"/>
                <w:left w:val="none" w:sz="0" w:space="0" w:color="auto"/>
                <w:bottom w:val="none" w:sz="0" w:space="0" w:color="auto"/>
                <w:right w:val="none" w:sz="0" w:space="0" w:color="auto"/>
              </w:divBdr>
              <w:divsChild>
                <w:div w:id="1670595030">
                  <w:marLeft w:val="0"/>
                  <w:marRight w:val="0"/>
                  <w:marTop w:val="0"/>
                  <w:marBottom w:val="0"/>
                  <w:divBdr>
                    <w:top w:val="none" w:sz="0" w:space="0" w:color="auto"/>
                    <w:left w:val="none" w:sz="0" w:space="0" w:color="auto"/>
                    <w:bottom w:val="none" w:sz="0" w:space="0" w:color="auto"/>
                    <w:right w:val="none" w:sz="0" w:space="0" w:color="auto"/>
                  </w:divBdr>
                  <w:divsChild>
                    <w:div w:id="166889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32148">
      <w:bodyDiv w:val="1"/>
      <w:marLeft w:val="0"/>
      <w:marRight w:val="0"/>
      <w:marTop w:val="0"/>
      <w:marBottom w:val="0"/>
      <w:divBdr>
        <w:top w:val="none" w:sz="0" w:space="0" w:color="auto"/>
        <w:left w:val="none" w:sz="0" w:space="0" w:color="auto"/>
        <w:bottom w:val="none" w:sz="0" w:space="0" w:color="auto"/>
        <w:right w:val="none" w:sz="0" w:space="0" w:color="auto"/>
      </w:divBdr>
      <w:divsChild>
        <w:div w:id="1097363045">
          <w:marLeft w:val="1980"/>
          <w:marRight w:val="0"/>
          <w:marTop w:val="0"/>
          <w:marBottom w:val="0"/>
          <w:divBdr>
            <w:top w:val="none" w:sz="0" w:space="0" w:color="auto"/>
            <w:left w:val="none" w:sz="0" w:space="0" w:color="auto"/>
            <w:bottom w:val="none" w:sz="0" w:space="0" w:color="auto"/>
            <w:right w:val="none" w:sz="0" w:space="0" w:color="auto"/>
          </w:divBdr>
          <w:divsChild>
            <w:div w:id="519900900">
              <w:marLeft w:val="0"/>
              <w:marRight w:val="0"/>
              <w:marTop w:val="0"/>
              <w:marBottom w:val="0"/>
              <w:divBdr>
                <w:top w:val="none" w:sz="0" w:space="0" w:color="auto"/>
                <w:left w:val="none" w:sz="0" w:space="0" w:color="auto"/>
                <w:bottom w:val="none" w:sz="0" w:space="0" w:color="auto"/>
                <w:right w:val="none" w:sz="0" w:space="0" w:color="auto"/>
              </w:divBdr>
              <w:divsChild>
                <w:div w:id="1267955998">
                  <w:marLeft w:val="0"/>
                  <w:marRight w:val="0"/>
                  <w:marTop w:val="0"/>
                  <w:marBottom w:val="0"/>
                  <w:divBdr>
                    <w:top w:val="none" w:sz="0" w:space="0" w:color="auto"/>
                    <w:left w:val="none" w:sz="0" w:space="0" w:color="auto"/>
                    <w:bottom w:val="none" w:sz="0" w:space="0" w:color="auto"/>
                    <w:right w:val="none" w:sz="0" w:space="0" w:color="auto"/>
                  </w:divBdr>
                  <w:divsChild>
                    <w:div w:id="13454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860050">
      <w:bodyDiv w:val="1"/>
      <w:marLeft w:val="0"/>
      <w:marRight w:val="0"/>
      <w:marTop w:val="0"/>
      <w:marBottom w:val="0"/>
      <w:divBdr>
        <w:top w:val="none" w:sz="0" w:space="0" w:color="auto"/>
        <w:left w:val="none" w:sz="0" w:space="0" w:color="auto"/>
        <w:bottom w:val="none" w:sz="0" w:space="0" w:color="auto"/>
        <w:right w:val="none" w:sz="0" w:space="0" w:color="auto"/>
      </w:divBdr>
      <w:divsChild>
        <w:div w:id="583874746">
          <w:marLeft w:val="1980"/>
          <w:marRight w:val="0"/>
          <w:marTop w:val="0"/>
          <w:marBottom w:val="0"/>
          <w:divBdr>
            <w:top w:val="none" w:sz="0" w:space="0" w:color="auto"/>
            <w:left w:val="none" w:sz="0" w:space="0" w:color="auto"/>
            <w:bottom w:val="none" w:sz="0" w:space="0" w:color="auto"/>
            <w:right w:val="none" w:sz="0" w:space="0" w:color="auto"/>
          </w:divBdr>
          <w:divsChild>
            <w:div w:id="50425551">
              <w:marLeft w:val="0"/>
              <w:marRight w:val="0"/>
              <w:marTop w:val="0"/>
              <w:marBottom w:val="0"/>
              <w:divBdr>
                <w:top w:val="none" w:sz="0" w:space="0" w:color="auto"/>
                <w:left w:val="none" w:sz="0" w:space="0" w:color="auto"/>
                <w:bottom w:val="none" w:sz="0" w:space="0" w:color="auto"/>
                <w:right w:val="none" w:sz="0" w:space="0" w:color="auto"/>
              </w:divBdr>
              <w:divsChild>
                <w:div w:id="1437213408">
                  <w:marLeft w:val="0"/>
                  <w:marRight w:val="0"/>
                  <w:marTop w:val="0"/>
                  <w:marBottom w:val="0"/>
                  <w:divBdr>
                    <w:top w:val="none" w:sz="0" w:space="0" w:color="auto"/>
                    <w:left w:val="none" w:sz="0" w:space="0" w:color="auto"/>
                    <w:bottom w:val="none" w:sz="0" w:space="0" w:color="auto"/>
                    <w:right w:val="none" w:sz="0" w:space="0" w:color="auto"/>
                  </w:divBdr>
                  <w:divsChild>
                    <w:div w:id="187518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03084">
      <w:bodyDiv w:val="1"/>
      <w:marLeft w:val="0"/>
      <w:marRight w:val="0"/>
      <w:marTop w:val="0"/>
      <w:marBottom w:val="0"/>
      <w:divBdr>
        <w:top w:val="none" w:sz="0" w:space="0" w:color="auto"/>
        <w:left w:val="none" w:sz="0" w:space="0" w:color="auto"/>
        <w:bottom w:val="none" w:sz="0" w:space="0" w:color="auto"/>
        <w:right w:val="none" w:sz="0" w:space="0" w:color="auto"/>
      </w:divBdr>
      <w:divsChild>
        <w:div w:id="744455633">
          <w:marLeft w:val="1980"/>
          <w:marRight w:val="0"/>
          <w:marTop w:val="0"/>
          <w:marBottom w:val="0"/>
          <w:divBdr>
            <w:top w:val="none" w:sz="0" w:space="0" w:color="auto"/>
            <w:left w:val="none" w:sz="0" w:space="0" w:color="auto"/>
            <w:bottom w:val="none" w:sz="0" w:space="0" w:color="auto"/>
            <w:right w:val="none" w:sz="0" w:space="0" w:color="auto"/>
          </w:divBdr>
          <w:divsChild>
            <w:div w:id="1794516786">
              <w:marLeft w:val="0"/>
              <w:marRight w:val="0"/>
              <w:marTop w:val="0"/>
              <w:marBottom w:val="0"/>
              <w:divBdr>
                <w:top w:val="none" w:sz="0" w:space="0" w:color="auto"/>
                <w:left w:val="none" w:sz="0" w:space="0" w:color="auto"/>
                <w:bottom w:val="none" w:sz="0" w:space="0" w:color="auto"/>
                <w:right w:val="none" w:sz="0" w:space="0" w:color="auto"/>
              </w:divBdr>
              <w:divsChild>
                <w:div w:id="963386856">
                  <w:marLeft w:val="0"/>
                  <w:marRight w:val="0"/>
                  <w:marTop w:val="0"/>
                  <w:marBottom w:val="0"/>
                  <w:divBdr>
                    <w:top w:val="none" w:sz="0" w:space="0" w:color="auto"/>
                    <w:left w:val="none" w:sz="0" w:space="0" w:color="auto"/>
                    <w:bottom w:val="none" w:sz="0" w:space="0" w:color="auto"/>
                    <w:right w:val="none" w:sz="0" w:space="0" w:color="auto"/>
                  </w:divBdr>
                  <w:divsChild>
                    <w:div w:id="85454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69921">
      <w:bodyDiv w:val="1"/>
      <w:marLeft w:val="0"/>
      <w:marRight w:val="0"/>
      <w:marTop w:val="0"/>
      <w:marBottom w:val="0"/>
      <w:divBdr>
        <w:top w:val="none" w:sz="0" w:space="0" w:color="auto"/>
        <w:left w:val="none" w:sz="0" w:space="0" w:color="auto"/>
        <w:bottom w:val="none" w:sz="0" w:space="0" w:color="auto"/>
        <w:right w:val="none" w:sz="0" w:space="0" w:color="auto"/>
      </w:divBdr>
      <w:divsChild>
        <w:div w:id="51781093">
          <w:marLeft w:val="1980"/>
          <w:marRight w:val="0"/>
          <w:marTop w:val="0"/>
          <w:marBottom w:val="0"/>
          <w:divBdr>
            <w:top w:val="none" w:sz="0" w:space="0" w:color="auto"/>
            <w:left w:val="none" w:sz="0" w:space="0" w:color="auto"/>
            <w:bottom w:val="none" w:sz="0" w:space="0" w:color="auto"/>
            <w:right w:val="none" w:sz="0" w:space="0" w:color="auto"/>
          </w:divBdr>
          <w:divsChild>
            <w:div w:id="508375227">
              <w:marLeft w:val="0"/>
              <w:marRight w:val="0"/>
              <w:marTop w:val="0"/>
              <w:marBottom w:val="0"/>
              <w:divBdr>
                <w:top w:val="none" w:sz="0" w:space="0" w:color="auto"/>
                <w:left w:val="none" w:sz="0" w:space="0" w:color="auto"/>
                <w:bottom w:val="none" w:sz="0" w:space="0" w:color="auto"/>
                <w:right w:val="none" w:sz="0" w:space="0" w:color="auto"/>
              </w:divBdr>
              <w:divsChild>
                <w:div w:id="1319847118">
                  <w:marLeft w:val="0"/>
                  <w:marRight w:val="0"/>
                  <w:marTop w:val="0"/>
                  <w:marBottom w:val="0"/>
                  <w:divBdr>
                    <w:top w:val="none" w:sz="0" w:space="0" w:color="auto"/>
                    <w:left w:val="none" w:sz="0" w:space="0" w:color="auto"/>
                    <w:bottom w:val="none" w:sz="0" w:space="0" w:color="auto"/>
                    <w:right w:val="none" w:sz="0" w:space="0" w:color="auto"/>
                  </w:divBdr>
                  <w:divsChild>
                    <w:div w:id="10086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 w:id="2143956205">
      <w:bodyDiv w:val="1"/>
      <w:marLeft w:val="0"/>
      <w:marRight w:val="0"/>
      <w:marTop w:val="0"/>
      <w:marBottom w:val="0"/>
      <w:divBdr>
        <w:top w:val="none" w:sz="0" w:space="0" w:color="auto"/>
        <w:left w:val="none" w:sz="0" w:space="0" w:color="auto"/>
        <w:bottom w:val="none" w:sz="0" w:space="0" w:color="auto"/>
        <w:right w:val="none" w:sz="0" w:space="0" w:color="auto"/>
      </w:divBdr>
      <w:divsChild>
        <w:div w:id="205915737">
          <w:marLeft w:val="1980"/>
          <w:marRight w:val="0"/>
          <w:marTop w:val="0"/>
          <w:marBottom w:val="0"/>
          <w:divBdr>
            <w:top w:val="none" w:sz="0" w:space="0" w:color="auto"/>
            <w:left w:val="none" w:sz="0" w:space="0" w:color="auto"/>
            <w:bottom w:val="none" w:sz="0" w:space="0" w:color="auto"/>
            <w:right w:val="none" w:sz="0" w:space="0" w:color="auto"/>
          </w:divBdr>
          <w:divsChild>
            <w:div w:id="107047890">
              <w:marLeft w:val="0"/>
              <w:marRight w:val="0"/>
              <w:marTop w:val="0"/>
              <w:marBottom w:val="0"/>
              <w:divBdr>
                <w:top w:val="none" w:sz="0" w:space="0" w:color="auto"/>
                <w:left w:val="none" w:sz="0" w:space="0" w:color="auto"/>
                <w:bottom w:val="none" w:sz="0" w:space="0" w:color="auto"/>
                <w:right w:val="none" w:sz="0" w:space="0" w:color="auto"/>
              </w:divBdr>
              <w:divsChild>
                <w:div w:id="2115321523">
                  <w:marLeft w:val="0"/>
                  <w:marRight w:val="0"/>
                  <w:marTop w:val="0"/>
                  <w:marBottom w:val="0"/>
                  <w:divBdr>
                    <w:top w:val="none" w:sz="0" w:space="0" w:color="auto"/>
                    <w:left w:val="none" w:sz="0" w:space="0" w:color="auto"/>
                    <w:bottom w:val="none" w:sz="0" w:space="0" w:color="auto"/>
                    <w:right w:val="none" w:sz="0" w:space="0" w:color="auto"/>
                  </w:divBdr>
                  <w:divsChild>
                    <w:div w:id="79791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732879">
      <w:bodyDiv w:val="1"/>
      <w:marLeft w:val="0"/>
      <w:marRight w:val="0"/>
      <w:marTop w:val="0"/>
      <w:marBottom w:val="0"/>
      <w:divBdr>
        <w:top w:val="none" w:sz="0" w:space="0" w:color="auto"/>
        <w:left w:val="none" w:sz="0" w:space="0" w:color="auto"/>
        <w:bottom w:val="none" w:sz="0" w:space="0" w:color="auto"/>
        <w:right w:val="none" w:sz="0" w:space="0" w:color="auto"/>
      </w:divBdr>
      <w:divsChild>
        <w:div w:id="1663698347">
          <w:marLeft w:val="1980"/>
          <w:marRight w:val="0"/>
          <w:marTop w:val="0"/>
          <w:marBottom w:val="0"/>
          <w:divBdr>
            <w:top w:val="none" w:sz="0" w:space="0" w:color="auto"/>
            <w:left w:val="none" w:sz="0" w:space="0" w:color="auto"/>
            <w:bottom w:val="none" w:sz="0" w:space="0" w:color="auto"/>
            <w:right w:val="none" w:sz="0" w:space="0" w:color="auto"/>
          </w:divBdr>
          <w:divsChild>
            <w:div w:id="1454715840">
              <w:marLeft w:val="0"/>
              <w:marRight w:val="0"/>
              <w:marTop w:val="0"/>
              <w:marBottom w:val="0"/>
              <w:divBdr>
                <w:top w:val="none" w:sz="0" w:space="0" w:color="auto"/>
                <w:left w:val="none" w:sz="0" w:space="0" w:color="auto"/>
                <w:bottom w:val="none" w:sz="0" w:space="0" w:color="auto"/>
                <w:right w:val="none" w:sz="0" w:space="0" w:color="auto"/>
              </w:divBdr>
              <w:divsChild>
                <w:div w:id="786966046">
                  <w:marLeft w:val="0"/>
                  <w:marRight w:val="0"/>
                  <w:marTop w:val="0"/>
                  <w:marBottom w:val="0"/>
                  <w:divBdr>
                    <w:top w:val="none" w:sz="0" w:space="0" w:color="auto"/>
                    <w:left w:val="none" w:sz="0" w:space="0" w:color="auto"/>
                    <w:bottom w:val="none" w:sz="0" w:space="0" w:color="auto"/>
                    <w:right w:val="none" w:sz="0" w:space="0" w:color="auto"/>
                  </w:divBdr>
                  <w:divsChild>
                    <w:div w:id="6314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25</TotalTime>
  <Pages>14</Pages>
  <Words>7691</Words>
  <Characters>43844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Writing your own Program of Study – Stage 4</vt:lpstr>
    </vt:vector>
  </TitlesOfParts>
  <Company/>
  <LinksUpToDate>false</LinksUpToDate>
  <CharactersWithSpaces>51433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 – Stage 4</dc:title>
  <dc:subject>Helping homeschooling families to write their program of study in each of the key learning areas with stage statements</dc:subject>
  <dc:creator>Marianne Vanderkolk</dc:creator>
  <cp:keywords/>
  <cp:lastModifiedBy>Marianne Vanderkolk</cp:lastModifiedBy>
  <cp:revision>4</cp:revision>
  <dcterms:created xsi:type="dcterms:W3CDTF">2015-03-11T03:19:00Z</dcterms:created>
  <dcterms:modified xsi:type="dcterms:W3CDTF">2015-03-31T23:47:00Z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